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E010D" w14:textId="77777777" w:rsidR="00F5246B" w:rsidRDefault="00F5246B" w:rsidP="00F5246B">
      <w:pPr>
        <w:spacing w:line="480" w:lineRule="auto"/>
        <w:jc w:val="center"/>
        <w:rPr>
          <w:rFonts w:ascii="Times New Roman" w:hAnsi="Times New Roman" w:cs="Times New Roman"/>
          <w:b/>
          <w:bCs/>
        </w:rPr>
      </w:pPr>
    </w:p>
    <w:p w14:paraId="4ACB10AF" w14:textId="77777777" w:rsidR="00F5246B" w:rsidRDefault="00F5246B" w:rsidP="00F5246B">
      <w:pPr>
        <w:spacing w:line="480" w:lineRule="auto"/>
        <w:jc w:val="center"/>
        <w:rPr>
          <w:rFonts w:ascii="Times New Roman" w:hAnsi="Times New Roman" w:cs="Times New Roman"/>
          <w:b/>
          <w:bCs/>
        </w:rPr>
      </w:pPr>
    </w:p>
    <w:p w14:paraId="6B4BF5EB" w14:textId="77777777" w:rsidR="00F5246B" w:rsidRDefault="00F5246B" w:rsidP="00F5246B">
      <w:pPr>
        <w:spacing w:line="480" w:lineRule="auto"/>
        <w:jc w:val="center"/>
        <w:rPr>
          <w:rFonts w:ascii="Times New Roman" w:hAnsi="Times New Roman" w:cs="Times New Roman"/>
          <w:b/>
          <w:bCs/>
        </w:rPr>
      </w:pPr>
    </w:p>
    <w:p w14:paraId="5C262B3C" w14:textId="44DF2B8B" w:rsidR="00F5246B" w:rsidRPr="007F2D42" w:rsidRDefault="00F5246B" w:rsidP="00F5246B">
      <w:pPr>
        <w:spacing w:line="480" w:lineRule="auto"/>
        <w:jc w:val="center"/>
        <w:rPr>
          <w:rFonts w:ascii="Times New Roman" w:hAnsi="Times New Roman" w:cs="Times New Roman"/>
          <w:b/>
          <w:bCs/>
        </w:rPr>
      </w:pPr>
      <w:r w:rsidRPr="007F2D42">
        <w:rPr>
          <w:rFonts w:ascii="Times New Roman" w:hAnsi="Times New Roman" w:cs="Times New Roman"/>
          <w:b/>
          <w:bCs/>
        </w:rPr>
        <w:t>S</w:t>
      </w:r>
      <w:r>
        <w:rPr>
          <w:rFonts w:ascii="Times New Roman" w:hAnsi="Times New Roman" w:cs="Times New Roman"/>
          <w:b/>
          <w:bCs/>
        </w:rPr>
        <w:t>ocial and Cultural Diversity Analysis</w:t>
      </w:r>
    </w:p>
    <w:p w14:paraId="3F55882B" w14:textId="77777777" w:rsidR="00F5246B" w:rsidRPr="003557AF" w:rsidRDefault="00F5246B" w:rsidP="00F5246B">
      <w:pPr>
        <w:spacing w:line="480" w:lineRule="auto"/>
        <w:jc w:val="center"/>
        <w:rPr>
          <w:rFonts w:ascii="Times New Roman" w:hAnsi="Times New Roman" w:cs="Times New Roman"/>
          <w:b/>
          <w:bCs/>
          <w:color w:val="000000" w:themeColor="text1"/>
        </w:rPr>
      </w:pPr>
    </w:p>
    <w:p w14:paraId="4F55BEA0" w14:textId="77777777" w:rsidR="00F5246B" w:rsidRPr="003557AF" w:rsidRDefault="00F5246B" w:rsidP="00F5246B">
      <w:pPr>
        <w:spacing w:line="480" w:lineRule="auto"/>
        <w:jc w:val="center"/>
        <w:rPr>
          <w:rFonts w:ascii="Times New Roman" w:hAnsi="Times New Roman" w:cs="Times New Roman"/>
          <w:color w:val="000000" w:themeColor="text1"/>
        </w:rPr>
      </w:pPr>
      <w:r w:rsidRPr="003557AF">
        <w:rPr>
          <w:rFonts w:ascii="Times New Roman" w:hAnsi="Times New Roman" w:cs="Times New Roman"/>
          <w:color w:val="000000" w:themeColor="text1"/>
        </w:rPr>
        <w:t>Kathryn Cronin</w:t>
      </w:r>
    </w:p>
    <w:p w14:paraId="277ED445" w14:textId="77777777" w:rsidR="00F5246B" w:rsidRPr="003557AF" w:rsidRDefault="00F5246B" w:rsidP="00F5246B">
      <w:pPr>
        <w:spacing w:line="480" w:lineRule="auto"/>
        <w:jc w:val="center"/>
        <w:rPr>
          <w:rFonts w:ascii="Times New Roman" w:hAnsi="Times New Roman" w:cs="Times New Roman"/>
          <w:color w:val="000000" w:themeColor="text1"/>
        </w:rPr>
      </w:pPr>
      <w:r w:rsidRPr="003557AF">
        <w:rPr>
          <w:rFonts w:ascii="Times New Roman" w:hAnsi="Times New Roman" w:cs="Times New Roman"/>
          <w:color w:val="000000" w:themeColor="text1"/>
        </w:rPr>
        <w:t>College of Humanities and Social Sciences, Grand Canyon University</w:t>
      </w:r>
    </w:p>
    <w:p w14:paraId="47A2343B" w14:textId="77777777" w:rsidR="00F5246B" w:rsidRPr="003557AF" w:rsidRDefault="00F5246B" w:rsidP="00F5246B">
      <w:pPr>
        <w:spacing w:line="480" w:lineRule="auto"/>
        <w:jc w:val="center"/>
        <w:rPr>
          <w:rFonts w:ascii="Times New Roman" w:hAnsi="Times New Roman" w:cs="Times New Roman"/>
          <w:color w:val="000000" w:themeColor="text1"/>
        </w:rPr>
      </w:pPr>
      <w:r w:rsidRPr="003557AF">
        <w:rPr>
          <w:rFonts w:ascii="Times New Roman" w:hAnsi="Times New Roman" w:cs="Times New Roman"/>
          <w:color w:val="000000" w:themeColor="text1"/>
        </w:rPr>
        <w:t>CNL-5</w:t>
      </w:r>
      <w:r>
        <w:rPr>
          <w:rFonts w:ascii="Times New Roman" w:hAnsi="Times New Roman" w:cs="Times New Roman"/>
          <w:color w:val="000000" w:themeColor="text1"/>
        </w:rPr>
        <w:t>09</w:t>
      </w:r>
      <w:r w:rsidRPr="003557AF">
        <w:rPr>
          <w:rFonts w:ascii="Times New Roman" w:hAnsi="Times New Roman" w:cs="Times New Roman"/>
          <w:color w:val="000000" w:themeColor="text1"/>
        </w:rPr>
        <w:t xml:space="preserve">: Counseling </w:t>
      </w:r>
      <w:r>
        <w:rPr>
          <w:rFonts w:ascii="Times New Roman" w:hAnsi="Times New Roman" w:cs="Times New Roman"/>
          <w:color w:val="000000" w:themeColor="text1"/>
        </w:rPr>
        <w:t>the Culturally Diverse</w:t>
      </w:r>
    </w:p>
    <w:p w14:paraId="34BA9B1E" w14:textId="77777777" w:rsidR="00F5246B" w:rsidRPr="003557AF" w:rsidRDefault="00F5246B" w:rsidP="00F5246B">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 Professor Joan Lawrence</w:t>
      </w:r>
    </w:p>
    <w:p w14:paraId="75DDA603" w14:textId="7DF2BCFE" w:rsidR="00F5246B" w:rsidRPr="007F2D42" w:rsidRDefault="00F5246B" w:rsidP="00F5246B">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July 3</w:t>
      </w:r>
      <w:r w:rsidRPr="003557AF">
        <w:rPr>
          <w:rFonts w:ascii="Times New Roman" w:hAnsi="Times New Roman" w:cs="Times New Roman"/>
          <w:color w:val="000000" w:themeColor="text1"/>
        </w:rPr>
        <w:t>, 2024</w:t>
      </w:r>
    </w:p>
    <w:p w14:paraId="2B56F71C" w14:textId="77777777" w:rsidR="00F5246B" w:rsidRDefault="00F5246B"/>
    <w:p w14:paraId="513D5C99" w14:textId="77777777" w:rsidR="00F5246B" w:rsidRDefault="00F5246B"/>
    <w:p w14:paraId="033DAB33" w14:textId="77777777" w:rsidR="00F5246B" w:rsidRDefault="00F5246B"/>
    <w:p w14:paraId="1EFA29BA" w14:textId="77777777" w:rsidR="00F5246B" w:rsidRDefault="00F5246B"/>
    <w:p w14:paraId="1D383D64" w14:textId="77777777" w:rsidR="00F5246B" w:rsidRDefault="00F5246B"/>
    <w:p w14:paraId="09092CA6" w14:textId="77777777" w:rsidR="00F5246B" w:rsidRDefault="00F5246B"/>
    <w:p w14:paraId="3FC56123" w14:textId="77777777" w:rsidR="00F5246B" w:rsidRDefault="00F5246B"/>
    <w:p w14:paraId="476296B6" w14:textId="77777777" w:rsidR="00F5246B" w:rsidRDefault="00F5246B"/>
    <w:p w14:paraId="2A56EAC4" w14:textId="77777777" w:rsidR="00F5246B" w:rsidRDefault="00F5246B"/>
    <w:p w14:paraId="3BDDF20D" w14:textId="77777777" w:rsidR="00F5246B" w:rsidRDefault="00F5246B"/>
    <w:p w14:paraId="098168FA" w14:textId="77777777" w:rsidR="00F5246B" w:rsidRDefault="00F5246B"/>
    <w:p w14:paraId="0546B26D" w14:textId="77777777" w:rsidR="00F5246B" w:rsidRDefault="00F5246B"/>
    <w:p w14:paraId="6736F913" w14:textId="5FDED404" w:rsidR="00F5246B" w:rsidRDefault="00F5246B" w:rsidP="008A6585">
      <w:pPr>
        <w:spacing w:line="480" w:lineRule="auto"/>
        <w:jc w:val="center"/>
        <w:rPr>
          <w:rFonts w:ascii="Times New Roman" w:hAnsi="Times New Roman" w:cs="Times New Roman"/>
          <w:b/>
          <w:bCs/>
        </w:rPr>
      </w:pPr>
      <w:r>
        <w:rPr>
          <w:rFonts w:ascii="Times New Roman" w:hAnsi="Times New Roman" w:cs="Times New Roman"/>
          <w:b/>
          <w:bCs/>
        </w:rPr>
        <w:lastRenderedPageBreak/>
        <w:t>Social and Cultural Diversity Analysis</w:t>
      </w:r>
    </w:p>
    <w:p w14:paraId="35CA75C3" w14:textId="26F68580" w:rsidR="00607011" w:rsidRPr="00607011" w:rsidRDefault="00607011" w:rsidP="008A6585">
      <w:pPr>
        <w:spacing w:line="480" w:lineRule="auto"/>
        <w:rPr>
          <w:rFonts w:ascii="Times New Roman" w:hAnsi="Times New Roman" w:cs="Times New Roman"/>
        </w:rPr>
      </w:pPr>
      <w:r>
        <w:rPr>
          <w:rFonts w:ascii="Times New Roman" w:hAnsi="Times New Roman" w:cs="Times New Roman"/>
        </w:rPr>
        <w:tab/>
        <w:t>To become culturally competent, counselors must first begin by understanding their own culture. By analyzing their own life experiences, they can identify how their own thought and behavior patterns were shaped. That understanding can help counselors be more open to learning about and accepting other cultures. Counselors must continue to build cultural competency by educating themselves and actively listening to the stories of their clients.</w:t>
      </w:r>
    </w:p>
    <w:p w14:paraId="5D7E594C" w14:textId="17BFD7E7" w:rsidR="00F5246B" w:rsidRDefault="00F5246B" w:rsidP="008A6585">
      <w:pPr>
        <w:spacing w:line="480" w:lineRule="auto"/>
        <w:rPr>
          <w:rFonts w:ascii="Times New Roman" w:hAnsi="Times New Roman" w:cs="Times New Roman"/>
          <w:b/>
          <w:bCs/>
        </w:rPr>
      </w:pPr>
      <w:r>
        <w:rPr>
          <w:rFonts w:ascii="Times New Roman" w:hAnsi="Times New Roman" w:cs="Times New Roman"/>
          <w:b/>
          <w:bCs/>
        </w:rPr>
        <w:t>Personal History With Discrimination</w:t>
      </w:r>
    </w:p>
    <w:p w14:paraId="517BAB8D" w14:textId="7FF5033E" w:rsidR="00F5246B" w:rsidRDefault="00F5246B" w:rsidP="008A6585">
      <w:pPr>
        <w:spacing w:line="480" w:lineRule="auto"/>
        <w:rPr>
          <w:rFonts w:ascii="Times New Roman" w:hAnsi="Times New Roman" w:cs="Times New Roman"/>
        </w:rPr>
      </w:pPr>
      <w:r>
        <w:rPr>
          <w:rFonts w:ascii="Times New Roman" w:hAnsi="Times New Roman" w:cs="Times New Roman"/>
        </w:rPr>
        <w:tab/>
        <w:t xml:space="preserve">The biases that I hold are entirely unconscious, though that does not mean that they do not have influence over my thought and behavior patterns. I am a white woman, so I have formed unconscious biases throughout my life </w:t>
      </w:r>
      <w:proofErr w:type="gramStart"/>
      <w:r>
        <w:rPr>
          <w:rFonts w:ascii="Times New Roman" w:hAnsi="Times New Roman" w:cs="Times New Roman"/>
        </w:rPr>
        <w:t>as a result of</w:t>
      </w:r>
      <w:proofErr w:type="gramEnd"/>
      <w:r>
        <w:rPr>
          <w:rFonts w:ascii="Times New Roman" w:hAnsi="Times New Roman" w:cs="Times New Roman"/>
        </w:rPr>
        <w:t xml:space="preserve"> socialization. Media and society have presented images of different races and culture</w:t>
      </w:r>
      <w:r w:rsidR="00646EDA">
        <w:rPr>
          <w:rFonts w:ascii="Times New Roman" w:hAnsi="Times New Roman" w:cs="Times New Roman"/>
        </w:rPr>
        <w:t>s</w:t>
      </w:r>
      <w:r>
        <w:rPr>
          <w:rFonts w:ascii="Times New Roman" w:hAnsi="Times New Roman" w:cs="Times New Roman"/>
        </w:rPr>
        <w:t xml:space="preserve"> over time that have shaped my brain’s reaction to the unfamiliar. It is up to me to be conscious of those biases and to actively work to stop them from causing my behavior or thought patterns to reflect them.</w:t>
      </w:r>
    </w:p>
    <w:p w14:paraId="1236826C" w14:textId="120467AF" w:rsidR="00F5246B" w:rsidRDefault="00F5246B" w:rsidP="008A6585">
      <w:pPr>
        <w:spacing w:line="480" w:lineRule="auto"/>
        <w:rPr>
          <w:rFonts w:ascii="Times New Roman" w:hAnsi="Times New Roman" w:cs="Times New Roman"/>
        </w:rPr>
      </w:pPr>
      <w:r>
        <w:rPr>
          <w:rFonts w:ascii="Times New Roman" w:hAnsi="Times New Roman" w:cs="Times New Roman"/>
        </w:rPr>
        <w:tab/>
      </w:r>
      <w:r w:rsidR="0025550B">
        <w:rPr>
          <w:rFonts w:ascii="Times New Roman" w:hAnsi="Times New Roman" w:cs="Times New Roman"/>
        </w:rPr>
        <w:t>I have not faced discrimination in my life. The closest thing that I would identify would be the treatment that I receive as a woman and the way that m</w:t>
      </w:r>
      <w:r w:rsidR="00B00B68">
        <w:rPr>
          <w:rFonts w:ascii="Times New Roman" w:hAnsi="Times New Roman" w:cs="Times New Roman"/>
        </w:rPr>
        <w:t>e</w:t>
      </w:r>
      <w:r w:rsidR="0025550B">
        <w:rPr>
          <w:rFonts w:ascii="Times New Roman" w:hAnsi="Times New Roman" w:cs="Times New Roman"/>
        </w:rPr>
        <w:t xml:space="preserve">n often </w:t>
      </w:r>
      <w:r w:rsidR="00B00B68">
        <w:rPr>
          <w:rFonts w:ascii="Times New Roman" w:hAnsi="Times New Roman" w:cs="Times New Roman"/>
        </w:rPr>
        <w:t>feel comfortable saying things to me or acting in ways that make me feel uncomfortable and like they view me as inferior</w:t>
      </w:r>
      <w:r w:rsidR="0025550B">
        <w:rPr>
          <w:rFonts w:ascii="Times New Roman" w:hAnsi="Times New Roman" w:cs="Times New Roman"/>
        </w:rPr>
        <w:t xml:space="preserve">. Women in American society today are </w:t>
      </w:r>
      <w:proofErr w:type="gramStart"/>
      <w:r w:rsidR="0025550B">
        <w:rPr>
          <w:rFonts w:ascii="Times New Roman" w:hAnsi="Times New Roman" w:cs="Times New Roman"/>
        </w:rPr>
        <w:t>definitely facing</w:t>
      </w:r>
      <w:proofErr w:type="gramEnd"/>
      <w:r w:rsidR="0025550B">
        <w:rPr>
          <w:rFonts w:ascii="Times New Roman" w:hAnsi="Times New Roman" w:cs="Times New Roman"/>
        </w:rPr>
        <w:t xml:space="preserve"> challenges with inequality and objectification, as well as dehumanization in some cases, especially depending on that woman’s race. Besides the overall treatment of my gender, my other cultural identities have not led to discrimination. I am a straight white woman, with no specific religious identity, who was raised in a middle-class family. </w:t>
      </w:r>
      <w:proofErr w:type="gramStart"/>
      <w:r w:rsidR="0025550B">
        <w:rPr>
          <w:rFonts w:ascii="Times New Roman" w:hAnsi="Times New Roman" w:cs="Times New Roman"/>
        </w:rPr>
        <w:t>The majority of</w:t>
      </w:r>
      <w:proofErr w:type="gramEnd"/>
      <w:r w:rsidR="0025550B">
        <w:rPr>
          <w:rFonts w:ascii="Times New Roman" w:hAnsi="Times New Roman" w:cs="Times New Roman"/>
        </w:rPr>
        <w:t xml:space="preserve"> my cultural identity consists of different individual identities that are usually the least likely to be discriminated against.</w:t>
      </w:r>
    </w:p>
    <w:p w14:paraId="0683C1F7" w14:textId="0199BAA4" w:rsidR="0025550B" w:rsidRDefault="0025550B" w:rsidP="008A6585">
      <w:pPr>
        <w:spacing w:line="480" w:lineRule="auto"/>
        <w:rPr>
          <w:rFonts w:ascii="Times New Roman" w:hAnsi="Times New Roman" w:cs="Times New Roman"/>
        </w:rPr>
      </w:pPr>
      <w:r>
        <w:rPr>
          <w:rFonts w:ascii="Times New Roman" w:hAnsi="Times New Roman" w:cs="Times New Roman"/>
        </w:rPr>
        <w:lastRenderedPageBreak/>
        <w:tab/>
        <w:t xml:space="preserve">Throughout my entire life, I spent a lot of time with my uncles who were gay. It was never unusual for me to see or think about love outside of just a man and woman. My uncles were good and kind and loving, so I had firsthand experience seeing how a person’s sexuality does not determine what kind of person they are. </w:t>
      </w:r>
      <w:r w:rsidR="00082223">
        <w:rPr>
          <w:rFonts w:ascii="Times New Roman" w:hAnsi="Times New Roman" w:cs="Times New Roman"/>
        </w:rPr>
        <w:t xml:space="preserve">I had family members who had a different socioeconomic status than my immediate family did. My mother’s best friend had a daughter at the same time as I was born, and we spent many years being best friends as well. Her family was Mexican. Throughout my family members, and those close to them there were individuals of many different races who I spent a lot of time with. I never saw a single member of my family treat or talk about an individual differently because of their race. My grandpa was in the Army and my whole life I was told stories of all the different places they lived and the different people they had lived with. </w:t>
      </w:r>
    </w:p>
    <w:p w14:paraId="7B76E132" w14:textId="124B629D" w:rsidR="00082223" w:rsidRDefault="00082223" w:rsidP="008A6585">
      <w:pPr>
        <w:spacing w:line="480" w:lineRule="auto"/>
        <w:rPr>
          <w:rFonts w:ascii="Times New Roman" w:hAnsi="Times New Roman" w:cs="Times New Roman"/>
        </w:rPr>
      </w:pPr>
      <w:r>
        <w:rPr>
          <w:rFonts w:ascii="Times New Roman" w:hAnsi="Times New Roman" w:cs="Times New Roman"/>
        </w:rPr>
        <w:tab/>
        <w:t>That life experience is what has motivated me so much to approach counseling with an open mind and a desire to understand. It is important to not say that I will treat all people the same. Treating all people the same is not what client’s need to have a positive counseling experience. Clients deserve to be listened to and understood within the context of their culture. I have a desire to ask questions and to pay attention so that I can become more knowledgeable about not only each individual client, but many different cultures as well. All clients going into counseling deserve to be welcomed with that mindset.</w:t>
      </w:r>
    </w:p>
    <w:p w14:paraId="7E5FE4E0" w14:textId="083F2CA5" w:rsidR="00F5246B" w:rsidRDefault="00AF68F7" w:rsidP="008A6585">
      <w:pPr>
        <w:spacing w:line="480" w:lineRule="auto"/>
        <w:rPr>
          <w:rFonts w:ascii="Times New Roman" w:hAnsi="Times New Roman" w:cs="Times New Roman"/>
          <w:b/>
          <w:bCs/>
        </w:rPr>
      </w:pPr>
      <w:r>
        <w:rPr>
          <w:rFonts w:ascii="Times New Roman" w:hAnsi="Times New Roman" w:cs="Times New Roman"/>
          <w:b/>
          <w:bCs/>
        </w:rPr>
        <w:t>Reflections of Racism/Discrimination</w:t>
      </w:r>
    </w:p>
    <w:p w14:paraId="78C4EAD9" w14:textId="091051CD" w:rsidR="00AF68F7" w:rsidRDefault="00AF68F7" w:rsidP="008A6585">
      <w:pPr>
        <w:spacing w:line="480" w:lineRule="auto"/>
        <w:rPr>
          <w:rFonts w:ascii="Times New Roman" w:hAnsi="Times New Roman" w:cs="Times New Roman"/>
        </w:rPr>
      </w:pPr>
      <w:r>
        <w:rPr>
          <w:rFonts w:ascii="Times New Roman" w:hAnsi="Times New Roman" w:cs="Times New Roman"/>
        </w:rPr>
        <w:tab/>
        <w:t>Much racism and discrimination existing today is not overt, but more normalized and ambiguous. Subtle racism refers to actions or words that make the discrimination difficult to discern because it can be justified by other things</w:t>
      </w:r>
      <w:r w:rsidR="00B63B3A">
        <w:rPr>
          <w:rFonts w:ascii="Times New Roman" w:hAnsi="Times New Roman" w:cs="Times New Roman"/>
        </w:rPr>
        <w:t xml:space="preserve"> (Storrs, 2020)</w:t>
      </w:r>
      <w:r>
        <w:rPr>
          <w:rFonts w:ascii="Times New Roman" w:hAnsi="Times New Roman" w:cs="Times New Roman"/>
        </w:rPr>
        <w:t xml:space="preserve">. That kind of racism makes the person on the receiving end question whether they are being discriminated against, or if they are </w:t>
      </w:r>
      <w:r>
        <w:rPr>
          <w:rFonts w:ascii="Times New Roman" w:hAnsi="Times New Roman" w:cs="Times New Roman"/>
        </w:rPr>
        <w:lastRenderedPageBreak/>
        <w:t xml:space="preserve">making false attributions. Subtle discrimination can affect all different minority groups, and in different settings like the criminal </w:t>
      </w:r>
      <w:r w:rsidR="00B63B3A">
        <w:rPr>
          <w:rFonts w:ascii="Times New Roman" w:hAnsi="Times New Roman" w:cs="Times New Roman"/>
        </w:rPr>
        <w:t>justice</w:t>
      </w:r>
      <w:r>
        <w:rPr>
          <w:rFonts w:ascii="Times New Roman" w:hAnsi="Times New Roman" w:cs="Times New Roman"/>
        </w:rPr>
        <w:t xml:space="preserve"> system, the workplace, and medicine</w:t>
      </w:r>
      <w:r w:rsidR="00B63B3A">
        <w:rPr>
          <w:rFonts w:ascii="Times New Roman" w:hAnsi="Times New Roman" w:cs="Times New Roman"/>
        </w:rPr>
        <w:t xml:space="preserve"> (Storrs, 2020)</w:t>
      </w:r>
      <w:r>
        <w:rPr>
          <w:rFonts w:ascii="Times New Roman" w:hAnsi="Times New Roman" w:cs="Times New Roman"/>
        </w:rPr>
        <w:t xml:space="preserve">. These instances of subtle racism can be caused by unconscious biases and </w:t>
      </w:r>
      <w:r w:rsidR="00B63B3A">
        <w:rPr>
          <w:rFonts w:ascii="Times New Roman" w:hAnsi="Times New Roman" w:cs="Times New Roman"/>
        </w:rPr>
        <w:t xml:space="preserve">stereotypes. </w:t>
      </w:r>
    </w:p>
    <w:p w14:paraId="03DA7AF0" w14:textId="02DFED90" w:rsidR="00B63B3A" w:rsidRDefault="00B63B3A" w:rsidP="008A6585">
      <w:pPr>
        <w:spacing w:line="480" w:lineRule="auto"/>
        <w:rPr>
          <w:rFonts w:ascii="Times New Roman" w:hAnsi="Times New Roman" w:cs="Times New Roman"/>
        </w:rPr>
      </w:pPr>
      <w:r>
        <w:rPr>
          <w:rFonts w:ascii="Times New Roman" w:hAnsi="Times New Roman" w:cs="Times New Roman"/>
        </w:rPr>
        <w:tab/>
        <w:t xml:space="preserve">Within the same ethnic group, </w:t>
      </w:r>
      <w:proofErr w:type="gramStart"/>
      <w:r>
        <w:rPr>
          <w:rFonts w:ascii="Times New Roman" w:hAnsi="Times New Roman" w:cs="Times New Roman"/>
        </w:rPr>
        <w:t>each individual</w:t>
      </w:r>
      <w:proofErr w:type="gramEnd"/>
      <w:r>
        <w:rPr>
          <w:rFonts w:ascii="Times New Roman" w:hAnsi="Times New Roman" w:cs="Times New Roman"/>
        </w:rPr>
        <w:t xml:space="preserve"> can have very different experiences with discrimination. That leads to a difference in the way that </w:t>
      </w:r>
      <w:proofErr w:type="gramStart"/>
      <w:r>
        <w:rPr>
          <w:rFonts w:ascii="Times New Roman" w:hAnsi="Times New Roman" w:cs="Times New Roman"/>
        </w:rPr>
        <w:t>each individual</w:t>
      </w:r>
      <w:proofErr w:type="gramEnd"/>
      <w:r>
        <w:rPr>
          <w:rFonts w:ascii="Times New Roman" w:hAnsi="Times New Roman" w:cs="Times New Roman"/>
        </w:rPr>
        <w:t xml:space="preserve"> may perceive subtle racism. Those with less personal experience may take longer debating if the action was discrimination or be more likely to attribute it to something different. Those who have experienced much discrimination throughout their life may be quick to recognize the words or action as subtle discrimination. Within each ethnic group individuals have different family history, family dynamics, and belief systems</w:t>
      </w:r>
      <w:r w:rsidR="00E73529">
        <w:rPr>
          <w:rFonts w:ascii="Times New Roman" w:hAnsi="Times New Roman" w:cs="Times New Roman"/>
        </w:rPr>
        <w:t xml:space="preserve"> (Weinberg, 2020)</w:t>
      </w:r>
      <w:r>
        <w:rPr>
          <w:rFonts w:ascii="Times New Roman" w:hAnsi="Times New Roman" w:cs="Times New Roman"/>
        </w:rPr>
        <w:t>. That is why the values of individuals within one ethic group can differ and why they might see and perceive the world through different lenses.</w:t>
      </w:r>
    </w:p>
    <w:p w14:paraId="2619B109" w14:textId="20FE2647" w:rsidR="006670B2" w:rsidRDefault="006670B2" w:rsidP="008A6585">
      <w:pPr>
        <w:spacing w:line="480" w:lineRule="auto"/>
        <w:rPr>
          <w:rFonts w:ascii="Times New Roman" w:hAnsi="Times New Roman" w:cs="Times New Roman"/>
          <w:b/>
          <w:bCs/>
        </w:rPr>
      </w:pPr>
      <w:r>
        <w:rPr>
          <w:rFonts w:ascii="Times New Roman" w:hAnsi="Times New Roman" w:cs="Times New Roman"/>
          <w:b/>
          <w:bCs/>
        </w:rPr>
        <w:t>Applying Ethics and Cultural Identity</w:t>
      </w:r>
    </w:p>
    <w:p w14:paraId="2E6935FA" w14:textId="47C7AE15" w:rsidR="006670B2" w:rsidRPr="008A6585" w:rsidRDefault="006670B2" w:rsidP="008A6585">
      <w:pPr>
        <w:pStyle w:val="ListParagraph"/>
        <w:numPr>
          <w:ilvl w:val="0"/>
          <w:numId w:val="1"/>
        </w:numPr>
        <w:spacing w:line="480" w:lineRule="auto"/>
        <w:rPr>
          <w:rFonts w:ascii="Times New Roman" w:hAnsi="Times New Roman" w:cs="Times New Roman"/>
          <w:b/>
          <w:bCs/>
          <w:i/>
          <w:iCs/>
        </w:rPr>
      </w:pPr>
      <w:r w:rsidRPr="008A6585">
        <w:rPr>
          <w:rFonts w:ascii="Times New Roman" w:hAnsi="Times New Roman" w:cs="Times New Roman"/>
          <w:b/>
          <w:bCs/>
          <w:i/>
          <w:iCs/>
        </w:rPr>
        <w:t>Multicultural Codes</w:t>
      </w:r>
    </w:p>
    <w:p w14:paraId="698D282F" w14:textId="1719FF99" w:rsidR="006670B2" w:rsidRDefault="006670B2" w:rsidP="008A6585">
      <w:pPr>
        <w:spacing w:line="480" w:lineRule="auto"/>
        <w:rPr>
          <w:rFonts w:ascii="Times New Roman" w:hAnsi="Times New Roman" w:cs="Times New Roman"/>
        </w:rPr>
      </w:pPr>
      <w:r>
        <w:rPr>
          <w:rFonts w:ascii="Times New Roman" w:hAnsi="Times New Roman" w:cs="Times New Roman"/>
        </w:rPr>
        <w:t>A.4.b. Personal Values: “Counselors are aware of- and avoid imposing- their own values, attitudes, beliefs and behaviors. Counselors respect the diversity of clients…and seek training in areas in which they are at risk of imposing their values onto clients…”</w:t>
      </w:r>
      <w:r w:rsidR="0026598A">
        <w:rPr>
          <w:rFonts w:ascii="Times New Roman" w:hAnsi="Times New Roman" w:cs="Times New Roman"/>
        </w:rPr>
        <w:t xml:space="preserve"> (ACA, 2014)</w:t>
      </w:r>
    </w:p>
    <w:p w14:paraId="67444772" w14:textId="023A0EE5" w:rsidR="006670B2" w:rsidRDefault="006670B2" w:rsidP="008A6585">
      <w:pPr>
        <w:spacing w:line="480" w:lineRule="auto"/>
        <w:rPr>
          <w:rFonts w:ascii="Times New Roman" w:hAnsi="Times New Roman" w:cs="Times New Roman"/>
        </w:rPr>
      </w:pPr>
      <w:r>
        <w:rPr>
          <w:rFonts w:ascii="Times New Roman" w:hAnsi="Times New Roman" w:cs="Times New Roman"/>
        </w:rPr>
        <w:t>C.5. Nondiscrimination: “</w:t>
      </w:r>
      <w:r w:rsidR="00313EB6">
        <w:rPr>
          <w:rFonts w:ascii="Times New Roman" w:hAnsi="Times New Roman" w:cs="Times New Roman"/>
        </w:rPr>
        <w:t>Counselors do not condone or engage in discrimination…based on age, culture, disability, ethnicity, race, religion/spirituality, gender, gender identity, sexual orientation, marital partner status, language preference, socioeconomic status, immigration status, or any basis prohibited by law</w:t>
      </w:r>
      <w:r w:rsidR="0026598A">
        <w:rPr>
          <w:rFonts w:ascii="Times New Roman" w:hAnsi="Times New Roman" w:cs="Times New Roman"/>
        </w:rPr>
        <w:t>,</w:t>
      </w:r>
      <w:r w:rsidR="00313EB6">
        <w:rPr>
          <w:rFonts w:ascii="Times New Roman" w:hAnsi="Times New Roman" w:cs="Times New Roman"/>
        </w:rPr>
        <w:t>”</w:t>
      </w:r>
      <w:r w:rsidR="0026598A">
        <w:rPr>
          <w:rFonts w:ascii="Times New Roman" w:hAnsi="Times New Roman" w:cs="Times New Roman"/>
        </w:rPr>
        <w:t xml:space="preserve"> (ACA, 2014)</w:t>
      </w:r>
    </w:p>
    <w:p w14:paraId="3670694C" w14:textId="20D60A45" w:rsidR="00313EB6" w:rsidRDefault="00313EB6" w:rsidP="008A6585">
      <w:pPr>
        <w:spacing w:line="480" w:lineRule="auto"/>
        <w:rPr>
          <w:rFonts w:ascii="Times New Roman" w:hAnsi="Times New Roman" w:cs="Times New Roman"/>
        </w:rPr>
      </w:pPr>
      <w:r>
        <w:rPr>
          <w:rFonts w:ascii="Times New Roman" w:hAnsi="Times New Roman" w:cs="Times New Roman"/>
        </w:rPr>
        <w:lastRenderedPageBreak/>
        <w:t xml:space="preserve">E.5.b. Cultural Sensitivity: “Counselors recognize that culture affects the </w:t>
      </w:r>
      <w:proofErr w:type="gramStart"/>
      <w:r>
        <w:rPr>
          <w:rFonts w:ascii="Times New Roman" w:hAnsi="Times New Roman" w:cs="Times New Roman"/>
        </w:rPr>
        <w:t>manner in which</w:t>
      </w:r>
      <w:proofErr w:type="gramEnd"/>
      <w:r>
        <w:rPr>
          <w:rFonts w:ascii="Times New Roman" w:hAnsi="Times New Roman" w:cs="Times New Roman"/>
        </w:rPr>
        <w:t xml:space="preserve"> client’s problems are defined and experienced. Client’s socioeconomic and cultural experiences are considered when diagnosing mental disorders</w:t>
      </w:r>
      <w:r w:rsidR="0026598A">
        <w:rPr>
          <w:rFonts w:ascii="Times New Roman" w:hAnsi="Times New Roman" w:cs="Times New Roman"/>
        </w:rPr>
        <w:t>,</w:t>
      </w:r>
      <w:r>
        <w:rPr>
          <w:rFonts w:ascii="Times New Roman" w:hAnsi="Times New Roman" w:cs="Times New Roman"/>
        </w:rPr>
        <w:t>”</w:t>
      </w:r>
      <w:r w:rsidR="0026598A">
        <w:rPr>
          <w:rFonts w:ascii="Times New Roman" w:hAnsi="Times New Roman" w:cs="Times New Roman"/>
        </w:rPr>
        <w:t xml:space="preserve"> (ACA, 2014)</w:t>
      </w:r>
    </w:p>
    <w:p w14:paraId="4547E5D5" w14:textId="7AD19982" w:rsidR="00313EB6" w:rsidRDefault="00313EB6" w:rsidP="008A6585">
      <w:pPr>
        <w:spacing w:line="480" w:lineRule="auto"/>
        <w:ind w:firstLine="360"/>
        <w:rPr>
          <w:rFonts w:ascii="Times New Roman" w:hAnsi="Times New Roman" w:cs="Times New Roman"/>
        </w:rPr>
      </w:pPr>
      <w:r>
        <w:rPr>
          <w:rFonts w:ascii="Times New Roman" w:hAnsi="Times New Roman" w:cs="Times New Roman"/>
        </w:rPr>
        <w:t>These codes align with my desire to discriminate against no client for any reason and to take culture into account when treating and diagnosing each individual client.</w:t>
      </w:r>
    </w:p>
    <w:p w14:paraId="4E46B025" w14:textId="66A5CBF1" w:rsidR="00313EB6" w:rsidRPr="008A6585" w:rsidRDefault="00313EB6" w:rsidP="008A6585">
      <w:pPr>
        <w:pStyle w:val="ListParagraph"/>
        <w:numPr>
          <w:ilvl w:val="0"/>
          <w:numId w:val="1"/>
        </w:numPr>
        <w:spacing w:line="480" w:lineRule="auto"/>
        <w:rPr>
          <w:rFonts w:ascii="Times New Roman" w:hAnsi="Times New Roman" w:cs="Times New Roman"/>
          <w:b/>
          <w:bCs/>
          <w:i/>
          <w:iCs/>
        </w:rPr>
      </w:pPr>
      <w:r w:rsidRPr="008A6585">
        <w:rPr>
          <w:rFonts w:ascii="Times New Roman" w:hAnsi="Times New Roman" w:cs="Times New Roman"/>
          <w:b/>
          <w:bCs/>
          <w:i/>
          <w:iCs/>
        </w:rPr>
        <w:t>Applying Codes</w:t>
      </w:r>
    </w:p>
    <w:p w14:paraId="399CF252" w14:textId="448AA9C6" w:rsidR="00313EB6" w:rsidRDefault="00313EB6" w:rsidP="008A6585">
      <w:pPr>
        <w:spacing w:line="480" w:lineRule="auto"/>
        <w:ind w:firstLine="360"/>
        <w:rPr>
          <w:rFonts w:ascii="Times New Roman" w:hAnsi="Times New Roman" w:cs="Times New Roman"/>
        </w:rPr>
      </w:pPr>
      <w:r>
        <w:rPr>
          <w:rFonts w:ascii="Times New Roman" w:hAnsi="Times New Roman" w:cs="Times New Roman"/>
        </w:rPr>
        <w:t>I would apply these codes in my treatment planning by ensuring that I had an accu</w:t>
      </w:r>
      <w:r w:rsidR="00870901">
        <w:rPr>
          <w:rFonts w:ascii="Times New Roman" w:hAnsi="Times New Roman" w:cs="Times New Roman"/>
        </w:rPr>
        <w:t>rat</w:t>
      </w:r>
      <w:r>
        <w:rPr>
          <w:rFonts w:ascii="Times New Roman" w:hAnsi="Times New Roman" w:cs="Times New Roman"/>
        </w:rPr>
        <w:t xml:space="preserve">e understanding of each client and their cultural identity before putting a plan together. The culture and </w:t>
      </w:r>
      <w:r w:rsidR="00870901">
        <w:rPr>
          <w:rFonts w:ascii="Times New Roman" w:hAnsi="Times New Roman" w:cs="Times New Roman"/>
        </w:rPr>
        <w:t>experiences</w:t>
      </w:r>
      <w:r>
        <w:rPr>
          <w:rFonts w:ascii="Times New Roman" w:hAnsi="Times New Roman" w:cs="Times New Roman"/>
        </w:rPr>
        <w:t xml:space="preserve"> of each client must be considered throughout the counseling process, and if they are not then the treatment plan may be ineffective. Once a </w:t>
      </w:r>
      <w:r w:rsidR="00870901">
        <w:rPr>
          <w:rFonts w:ascii="Times New Roman" w:hAnsi="Times New Roman" w:cs="Times New Roman"/>
        </w:rPr>
        <w:t>counselor</w:t>
      </w:r>
      <w:r>
        <w:rPr>
          <w:rFonts w:ascii="Times New Roman" w:hAnsi="Times New Roman" w:cs="Times New Roman"/>
        </w:rPr>
        <w:t xml:space="preserve"> understands the client, they may realize that the type of therapy they do is not what will help the client the most. In that case, the counselor may find it best to refer the client to a counselor who </w:t>
      </w:r>
      <w:r w:rsidR="00870901">
        <w:rPr>
          <w:rFonts w:ascii="Times New Roman" w:hAnsi="Times New Roman" w:cs="Times New Roman"/>
        </w:rPr>
        <w:t>specializes</w:t>
      </w:r>
      <w:r>
        <w:rPr>
          <w:rFonts w:ascii="Times New Roman" w:hAnsi="Times New Roman" w:cs="Times New Roman"/>
        </w:rPr>
        <w:t xml:space="preserve"> in the kind of counseling that the client should receive.</w:t>
      </w:r>
    </w:p>
    <w:p w14:paraId="1CA672A4" w14:textId="28C00B9B" w:rsidR="00870901" w:rsidRPr="008A6585" w:rsidRDefault="00870901" w:rsidP="008A6585">
      <w:pPr>
        <w:pStyle w:val="ListParagraph"/>
        <w:numPr>
          <w:ilvl w:val="0"/>
          <w:numId w:val="1"/>
        </w:numPr>
        <w:spacing w:line="480" w:lineRule="auto"/>
        <w:rPr>
          <w:rFonts w:ascii="Times New Roman" w:hAnsi="Times New Roman" w:cs="Times New Roman"/>
          <w:b/>
          <w:bCs/>
          <w:i/>
          <w:iCs/>
        </w:rPr>
      </w:pPr>
      <w:r w:rsidRPr="008A6585">
        <w:rPr>
          <w:rFonts w:ascii="Times New Roman" w:hAnsi="Times New Roman" w:cs="Times New Roman"/>
          <w:b/>
          <w:bCs/>
          <w:i/>
          <w:iCs/>
        </w:rPr>
        <w:t>Evidence Based Strategies</w:t>
      </w:r>
    </w:p>
    <w:p w14:paraId="4C27A055" w14:textId="277EF782" w:rsidR="00870901" w:rsidRDefault="00870901" w:rsidP="008A6585">
      <w:pPr>
        <w:spacing w:line="480" w:lineRule="auto"/>
        <w:ind w:firstLine="360"/>
        <w:rPr>
          <w:rFonts w:ascii="Times New Roman" w:hAnsi="Times New Roman" w:cs="Times New Roman"/>
        </w:rPr>
      </w:pPr>
      <w:r>
        <w:rPr>
          <w:rFonts w:ascii="Times New Roman" w:hAnsi="Times New Roman" w:cs="Times New Roman"/>
        </w:rPr>
        <w:t>A good way to build rapport with individuals in the LGBTQIA+ community is to ask them how they would like to be addressed. Counselors can also listen closely to the way the client refers to themselves in the sessions. The counselor should then remain consistent with addressing the client as they prefer to be addressed</w:t>
      </w:r>
      <w:r w:rsidR="00C22E08">
        <w:rPr>
          <w:rFonts w:ascii="Times New Roman" w:hAnsi="Times New Roman" w:cs="Times New Roman"/>
        </w:rPr>
        <w:t xml:space="preserve"> (Ellis, 2024)</w:t>
      </w:r>
      <w:r>
        <w:rPr>
          <w:rFonts w:ascii="Times New Roman" w:hAnsi="Times New Roman" w:cs="Times New Roman"/>
        </w:rPr>
        <w:t xml:space="preserve">. That is a good way for the counselor to show respect and care, while making the client feel comfortable. </w:t>
      </w:r>
      <w:r w:rsidR="00A4755C">
        <w:rPr>
          <w:rFonts w:ascii="Times New Roman" w:hAnsi="Times New Roman" w:cs="Times New Roman"/>
        </w:rPr>
        <w:t xml:space="preserve">To build rapport with clients of different races, counselors should make sure that their intake session is culturally </w:t>
      </w:r>
      <w:r w:rsidR="00581A99">
        <w:rPr>
          <w:rFonts w:ascii="Times New Roman" w:hAnsi="Times New Roman" w:cs="Times New Roman"/>
        </w:rPr>
        <w:t>sensitive</w:t>
      </w:r>
      <w:r w:rsidR="00A4755C">
        <w:rPr>
          <w:rFonts w:ascii="Times New Roman" w:hAnsi="Times New Roman" w:cs="Times New Roman"/>
        </w:rPr>
        <w:t>. They should start b</w:t>
      </w:r>
      <w:r w:rsidR="00581A99">
        <w:rPr>
          <w:rFonts w:ascii="Times New Roman" w:hAnsi="Times New Roman" w:cs="Times New Roman"/>
        </w:rPr>
        <w:t>y</w:t>
      </w:r>
      <w:r w:rsidR="00A4755C">
        <w:rPr>
          <w:rFonts w:ascii="Times New Roman" w:hAnsi="Times New Roman" w:cs="Times New Roman"/>
        </w:rPr>
        <w:t xml:space="preserve"> ensuring they have the correct pronunciation of a </w:t>
      </w:r>
      <w:r w:rsidR="00581A99">
        <w:rPr>
          <w:rFonts w:ascii="Times New Roman" w:hAnsi="Times New Roman" w:cs="Times New Roman"/>
        </w:rPr>
        <w:t>client’s</w:t>
      </w:r>
      <w:r w:rsidR="00A4755C">
        <w:rPr>
          <w:rFonts w:ascii="Times New Roman" w:hAnsi="Times New Roman" w:cs="Times New Roman"/>
        </w:rPr>
        <w:t xml:space="preserve"> name. Then, they should ask questions</w:t>
      </w:r>
      <w:r w:rsidR="00581A99">
        <w:rPr>
          <w:rFonts w:ascii="Times New Roman" w:hAnsi="Times New Roman" w:cs="Times New Roman"/>
        </w:rPr>
        <w:t xml:space="preserve"> that are inclusive and will help them understand the client’s culture. Counselors </w:t>
      </w:r>
      <w:r w:rsidR="00581A99">
        <w:rPr>
          <w:rFonts w:ascii="Times New Roman" w:hAnsi="Times New Roman" w:cs="Times New Roman"/>
        </w:rPr>
        <w:lastRenderedPageBreak/>
        <w:t xml:space="preserve">can utilize narrative storytelling to help them understand what the client’s worldview is and how it was shaped (Watkins &amp; Andrews, 2021). </w:t>
      </w:r>
    </w:p>
    <w:p w14:paraId="271F29A6" w14:textId="5F6CD398" w:rsidR="00581A99" w:rsidRPr="008A6585" w:rsidRDefault="00581A99" w:rsidP="008A6585">
      <w:pPr>
        <w:pStyle w:val="ListParagraph"/>
        <w:numPr>
          <w:ilvl w:val="0"/>
          <w:numId w:val="1"/>
        </w:numPr>
        <w:spacing w:line="480" w:lineRule="auto"/>
        <w:rPr>
          <w:rFonts w:ascii="Times New Roman" w:hAnsi="Times New Roman" w:cs="Times New Roman"/>
          <w:b/>
          <w:bCs/>
          <w:i/>
          <w:iCs/>
        </w:rPr>
      </w:pPr>
      <w:r w:rsidRPr="008A6585">
        <w:rPr>
          <w:rFonts w:ascii="Times New Roman" w:hAnsi="Times New Roman" w:cs="Times New Roman"/>
          <w:b/>
          <w:bCs/>
          <w:i/>
          <w:iCs/>
        </w:rPr>
        <w:t>Resources</w:t>
      </w:r>
    </w:p>
    <w:p w14:paraId="58152100" w14:textId="44A27344" w:rsidR="00924361" w:rsidRDefault="00924361" w:rsidP="008A6585">
      <w:pPr>
        <w:pStyle w:val="NormalWeb"/>
        <w:spacing w:before="0" w:beforeAutospacing="0" w:after="0" w:afterAutospacing="0" w:line="480" w:lineRule="auto"/>
        <w:ind w:left="360" w:hanging="720"/>
        <w:rPr>
          <w:color w:val="000000"/>
        </w:rPr>
      </w:pPr>
      <w:r>
        <w:rPr>
          <w:color w:val="000000"/>
        </w:rPr>
        <w:t xml:space="preserve">Desai, M. U., </w:t>
      </w:r>
      <w:proofErr w:type="spellStart"/>
      <w:r>
        <w:rPr>
          <w:color w:val="000000"/>
        </w:rPr>
        <w:t>Paranamana</w:t>
      </w:r>
      <w:proofErr w:type="spellEnd"/>
      <w:r>
        <w:rPr>
          <w:color w:val="000000"/>
        </w:rPr>
        <w:t>, N., Restrepo-Toro, M., O’Connell, M., Davidson, L., &amp; Stanhope, V. (2021). Implicit organizational bias: Mental health treatment culture and norms as barriers to engaging with diversity.</w:t>
      </w:r>
      <w:r>
        <w:rPr>
          <w:rStyle w:val="apple-converted-space"/>
          <w:rFonts w:eastAsiaTheme="majorEastAsia"/>
          <w:color w:val="000000"/>
        </w:rPr>
        <w:t> </w:t>
      </w:r>
      <w:r>
        <w:rPr>
          <w:i/>
          <w:iCs/>
          <w:color w:val="000000"/>
        </w:rPr>
        <w:t>American Psychologist/the American Psychologist</w:t>
      </w:r>
      <w:r>
        <w:rPr>
          <w:color w:val="000000"/>
        </w:rPr>
        <w:t>,</w:t>
      </w:r>
      <w:r>
        <w:rPr>
          <w:rStyle w:val="apple-converted-space"/>
          <w:rFonts w:eastAsiaTheme="majorEastAsia"/>
          <w:color w:val="000000"/>
        </w:rPr>
        <w:t> </w:t>
      </w:r>
      <w:r>
        <w:rPr>
          <w:i/>
          <w:iCs/>
          <w:color w:val="000000"/>
        </w:rPr>
        <w:t>76</w:t>
      </w:r>
      <w:r>
        <w:rPr>
          <w:color w:val="000000"/>
        </w:rPr>
        <w:t>(1), 78–90.</w:t>
      </w:r>
      <w:r>
        <w:rPr>
          <w:rStyle w:val="apple-converted-space"/>
          <w:rFonts w:eastAsiaTheme="majorEastAsia"/>
          <w:color w:val="000000"/>
        </w:rPr>
        <w:t> </w:t>
      </w:r>
      <w:r>
        <w:rPr>
          <w:rStyle w:val="url"/>
          <w:rFonts w:eastAsiaTheme="majorEastAsia"/>
          <w:color w:val="000000"/>
        </w:rPr>
        <w:t>https://doi.org/10.1037/amp0000621</w:t>
      </w:r>
    </w:p>
    <w:p w14:paraId="283864FF" w14:textId="000FB9E4" w:rsidR="00B00B68" w:rsidRDefault="00924361" w:rsidP="00B00B68">
      <w:pPr>
        <w:pStyle w:val="NormalWeb"/>
        <w:spacing w:before="0" w:beforeAutospacing="0" w:after="0" w:afterAutospacing="0" w:line="480" w:lineRule="auto"/>
        <w:ind w:left="360" w:hanging="720"/>
        <w:rPr>
          <w:color w:val="000000"/>
        </w:rPr>
      </w:pPr>
      <w:proofErr w:type="spellStart"/>
      <w:r>
        <w:rPr>
          <w:color w:val="000000"/>
        </w:rPr>
        <w:t>Kirmayer</w:t>
      </w:r>
      <w:proofErr w:type="spellEnd"/>
      <w:r>
        <w:rPr>
          <w:color w:val="000000"/>
        </w:rPr>
        <w:t>, L. (2013). The cultural diversity of healing: Meaning, metaphor, and mechanism.</w:t>
      </w:r>
      <w:r>
        <w:rPr>
          <w:rStyle w:val="apple-converted-space"/>
          <w:rFonts w:eastAsiaTheme="majorEastAsia"/>
          <w:color w:val="000000"/>
        </w:rPr>
        <w:t> </w:t>
      </w:r>
      <w:r>
        <w:rPr>
          <w:i/>
          <w:iCs/>
          <w:color w:val="000000"/>
        </w:rPr>
        <w:t>Heart Views</w:t>
      </w:r>
      <w:r>
        <w:rPr>
          <w:color w:val="000000"/>
        </w:rPr>
        <w:t>,</w:t>
      </w:r>
      <w:r>
        <w:rPr>
          <w:rStyle w:val="apple-converted-space"/>
          <w:rFonts w:eastAsiaTheme="majorEastAsia"/>
          <w:color w:val="000000"/>
        </w:rPr>
        <w:t> </w:t>
      </w:r>
      <w:r>
        <w:rPr>
          <w:i/>
          <w:iCs/>
          <w:color w:val="000000"/>
        </w:rPr>
        <w:t>14</w:t>
      </w:r>
      <w:r>
        <w:rPr>
          <w:color w:val="000000"/>
        </w:rPr>
        <w:t>(1), 39.</w:t>
      </w:r>
      <w:r>
        <w:rPr>
          <w:rStyle w:val="apple-converted-space"/>
          <w:rFonts w:eastAsiaTheme="majorEastAsia"/>
          <w:color w:val="000000"/>
        </w:rPr>
        <w:t> </w:t>
      </w:r>
      <w:hyperlink r:id="rId7" w:history="1">
        <w:r w:rsidR="00B00B68" w:rsidRPr="004C7921">
          <w:rPr>
            <w:rStyle w:val="Hyperlink"/>
            <w:rFonts w:eastAsiaTheme="majorEastAsia"/>
          </w:rPr>
          <w:t>https://doi.org/10.4103/1995-705x.107123</w:t>
        </w:r>
      </w:hyperlink>
    </w:p>
    <w:p w14:paraId="25557A81" w14:textId="41B71D5B" w:rsidR="00B00B68" w:rsidRDefault="00924361" w:rsidP="00B00B68">
      <w:pPr>
        <w:pStyle w:val="NormalWeb"/>
        <w:spacing w:before="0" w:beforeAutospacing="0" w:after="0" w:afterAutospacing="0" w:line="480" w:lineRule="auto"/>
        <w:ind w:left="360" w:hanging="720"/>
        <w:rPr>
          <w:color w:val="000000"/>
        </w:rPr>
      </w:pPr>
      <w:r>
        <w:rPr>
          <w:color w:val="000000"/>
        </w:rPr>
        <w:t>Sue, S., Zane, N., Hall, G. C. N., &amp; Berger, L. K. (2009). The case for cultural competency in psychotherapeutic interventions.</w:t>
      </w:r>
      <w:r>
        <w:rPr>
          <w:rStyle w:val="apple-converted-space"/>
          <w:rFonts w:eastAsiaTheme="majorEastAsia"/>
          <w:color w:val="000000"/>
        </w:rPr>
        <w:t> </w:t>
      </w:r>
      <w:r>
        <w:rPr>
          <w:i/>
          <w:iCs/>
          <w:color w:val="000000"/>
        </w:rPr>
        <w:t>Annual Review of Psychology</w:t>
      </w:r>
      <w:r>
        <w:rPr>
          <w:color w:val="000000"/>
        </w:rPr>
        <w:t>,</w:t>
      </w:r>
      <w:r>
        <w:rPr>
          <w:rStyle w:val="apple-converted-space"/>
          <w:rFonts w:eastAsiaTheme="majorEastAsia"/>
          <w:color w:val="000000"/>
        </w:rPr>
        <w:t> </w:t>
      </w:r>
      <w:r>
        <w:rPr>
          <w:i/>
          <w:iCs/>
          <w:color w:val="000000"/>
        </w:rPr>
        <w:t>60</w:t>
      </w:r>
      <w:r>
        <w:rPr>
          <w:color w:val="000000"/>
        </w:rPr>
        <w:t>(1), 525–548.</w:t>
      </w:r>
      <w:r>
        <w:rPr>
          <w:rStyle w:val="apple-converted-space"/>
          <w:rFonts w:eastAsiaTheme="majorEastAsia"/>
          <w:color w:val="000000"/>
        </w:rPr>
        <w:t> </w:t>
      </w:r>
      <w:hyperlink r:id="rId8" w:history="1">
        <w:r w:rsidR="00B00B68" w:rsidRPr="004C7921">
          <w:rPr>
            <w:rStyle w:val="Hyperlink"/>
            <w:rFonts w:eastAsiaTheme="majorEastAsia"/>
          </w:rPr>
          <w:t>https://doi.org/10.1146/annurev.psych.60.110707.163651</w:t>
        </w:r>
      </w:hyperlink>
    </w:p>
    <w:p w14:paraId="0C60680D" w14:textId="213C6759" w:rsidR="004316FB" w:rsidRPr="00B00B68" w:rsidRDefault="004316FB" w:rsidP="00B00B68">
      <w:pPr>
        <w:pStyle w:val="NormalWeb"/>
        <w:spacing w:before="0" w:beforeAutospacing="0" w:after="0" w:afterAutospacing="0" w:line="480" w:lineRule="auto"/>
        <w:ind w:left="360" w:hanging="720"/>
        <w:rPr>
          <w:rStyle w:val="url"/>
          <w:color w:val="000000"/>
        </w:rPr>
      </w:pPr>
      <w:r>
        <w:rPr>
          <w:color w:val="000000"/>
        </w:rPr>
        <w:t>Snowden, L. R. (2003). Bias in Mental Health Assessment and Intervention: Theory and evidence.</w:t>
      </w:r>
      <w:r>
        <w:rPr>
          <w:rStyle w:val="apple-converted-space"/>
          <w:rFonts w:eastAsiaTheme="majorEastAsia"/>
          <w:color w:val="000000"/>
        </w:rPr>
        <w:t> </w:t>
      </w:r>
      <w:r>
        <w:rPr>
          <w:i/>
          <w:iCs/>
          <w:color w:val="000000"/>
        </w:rPr>
        <w:t>American Journal of Public Health</w:t>
      </w:r>
      <w:r>
        <w:rPr>
          <w:color w:val="000000"/>
        </w:rPr>
        <w:t>,</w:t>
      </w:r>
      <w:r>
        <w:rPr>
          <w:rStyle w:val="apple-converted-space"/>
          <w:rFonts w:eastAsiaTheme="majorEastAsia"/>
          <w:color w:val="000000"/>
        </w:rPr>
        <w:t> </w:t>
      </w:r>
      <w:r>
        <w:rPr>
          <w:i/>
          <w:iCs/>
          <w:color w:val="000000"/>
        </w:rPr>
        <w:t>93</w:t>
      </w:r>
      <w:r>
        <w:rPr>
          <w:color w:val="000000"/>
        </w:rPr>
        <w:t>(2), 239–243.</w:t>
      </w:r>
      <w:r>
        <w:rPr>
          <w:rStyle w:val="apple-converted-space"/>
          <w:rFonts w:eastAsiaTheme="majorEastAsia"/>
          <w:color w:val="000000"/>
        </w:rPr>
        <w:t> </w:t>
      </w:r>
      <w:hyperlink r:id="rId9" w:history="1">
        <w:r w:rsidRPr="004C7921">
          <w:rPr>
            <w:rStyle w:val="Hyperlink"/>
            <w:rFonts w:eastAsiaTheme="majorEastAsia"/>
          </w:rPr>
          <w:t>https://doi.org/10.2105/ajph.93.2.239</w:t>
        </w:r>
      </w:hyperlink>
    </w:p>
    <w:p w14:paraId="4EC06BFB" w14:textId="4F81E8CF" w:rsidR="004316FB" w:rsidRPr="0026598A" w:rsidRDefault="004316FB" w:rsidP="008A6585">
      <w:pPr>
        <w:pStyle w:val="NormalWeb"/>
        <w:numPr>
          <w:ilvl w:val="0"/>
          <w:numId w:val="1"/>
        </w:numPr>
        <w:spacing w:before="0" w:beforeAutospacing="0" w:after="0" w:afterAutospacing="0" w:line="480" w:lineRule="auto"/>
        <w:rPr>
          <w:rStyle w:val="url"/>
          <w:rFonts w:eastAsiaTheme="majorEastAsia"/>
          <w:b/>
          <w:bCs/>
          <w:i/>
          <w:iCs/>
          <w:color w:val="000000"/>
        </w:rPr>
      </w:pPr>
      <w:r w:rsidRPr="0026598A">
        <w:rPr>
          <w:rStyle w:val="url"/>
          <w:rFonts w:eastAsiaTheme="majorEastAsia"/>
          <w:b/>
          <w:bCs/>
          <w:i/>
          <w:iCs/>
          <w:color w:val="000000"/>
        </w:rPr>
        <w:t>Multicultural Competence</w:t>
      </w:r>
    </w:p>
    <w:p w14:paraId="31A4D29C" w14:textId="348F9ADC" w:rsidR="00C22E08" w:rsidRDefault="004316FB" w:rsidP="008A6585">
      <w:pPr>
        <w:pStyle w:val="NormalWeb"/>
        <w:spacing w:before="0" w:beforeAutospacing="0" w:after="0" w:afterAutospacing="0" w:line="480" w:lineRule="auto"/>
        <w:ind w:firstLine="360"/>
        <w:rPr>
          <w:rStyle w:val="url"/>
          <w:rFonts w:eastAsiaTheme="majorEastAsia"/>
          <w:color w:val="000000"/>
        </w:rPr>
      </w:pPr>
      <w:r>
        <w:rPr>
          <w:rStyle w:val="url"/>
          <w:rFonts w:eastAsiaTheme="majorEastAsia"/>
          <w:color w:val="000000"/>
        </w:rPr>
        <w:t>Multicultural competency is the ability of a counselor to understand the importance</w:t>
      </w:r>
      <w:r w:rsidR="006876D4">
        <w:rPr>
          <w:rStyle w:val="url"/>
          <w:rFonts w:eastAsiaTheme="majorEastAsia"/>
          <w:color w:val="000000"/>
        </w:rPr>
        <w:t xml:space="preserve"> of culture in shaping an individual’s thoughts and behaviors and their willingness and ability to adapt assessment and treatment techniques to best suit </w:t>
      </w:r>
      <w:proofErr w:type="gramStart"/>
      <w:r w:rsidR="006876D4">
        <w:rPr>
          <w:rStyle w:val="url"/>
          <w:rFonts w:eastAsiaTheme="majorEastAsia"/>
          <w:color w:val="000000"/>
        </w:rPr>
        <w:t>each individual</w:t>
      </w:r>
      <w:proofErr w:type="gramEnd"/>
      <w:r w:rsidR="00C22E08">
        <w:rPr>
          <w:rStyle w:val="url"/>
          <w:rFonts w:eastAsiaTheme="majorEastAsia"/>
          <w:color w:val="000000"/>
        </w:rPr>
        <w:t xml:space="preserve"> (</w:t>
      </w:r>
      <w:proofErr w:type="spellStart"/>
      <w:r w:rsidR="00C22E08">
        <w:rPr>
          <w:rStyle w:val="url"/>
          <w:rFonts w:eastAsiaTheme="majorEastAsia"/>
          <w:color w:val="000000"/>
        </w:rPr>
        <w:t>Windon</w:t>
      </w:r>
      <w:proofErr w:type="spellEnd"/>
      <w:r w:rsidR="00C22E08">
        <w:rPr>
          <w:rStyle w:val="url"/>
          <w:rFonts w:eastAsiaTheme="majorEastAsia"/>
          <w:color w:val="000000"/>
        </w:rPr>
        <w:t>, 2023)</w:t>
      </w:r>
      <w:r w:rsidR="006876D4">
        <w:rPr>
          <w:rStyle w:val="url"/>
          <w:rFonts w:eastAsiaTheme="majorEastAsia"/>
          <w:color w:val="000000"/>
        </w:rPr>
        <w:t>. Throughout this class I have learned ho</w:t>
      </w:r>
      <w:r w:rsidR="00B00B68">
        <w:rPr>
          <w:rStyle w:val="url"/>
          <w:rFonts w:eastAsiaTheme="majorEastAsia"/>
          <w:color w:val="000000"/>
        </w:rPr>
        <w:t xml:space="preserve">w </w:t>
      </w:r>
      <w:r w:rsidR="006876D4">
        <w:rPr>
          <w:rStyle w:val="url"/>
          <w:rFonts w:eastAsiaTheme="majorEastAsia"/>
          <w:color w:val="000000"/>
        </w:rPr>
        <w:t xml:space="preserve">even individuals who share many of their identities can have completely different worldviews. Each client will have a unique life story and relationship with their own culture. Because no two clients will be the same, counselors must work to understand a client deeply and within the context of their own culture. The counselor cannot view clients </w:t>
      </w:r>
      <w:r w:rsidR="006876D4">
        <w:rPr>
          <w:rStyle w:val="url"/>
          <w:rFonts w:eastAsiaTheme="majorEastAsia"/>
          <w:color w:val="000000"/>
        </w:rPr>
        <w:lastRenderedPageBreak/>
        <w:t xml:space="preserve">through the Western lens of what is considered normal within dominant culture because norms differ between cultures. During my continued development as a counselor in training I will work to educate myself even further about culture-bound </w:t>
      </w:r>
      <w:r w:rsidR="00EB6079">
        <w:rPr>
          <w:rStyle w:val="url"/>
          <w:rFonts w:eastAsiaTheme="majorEastAsia"/>
          <w:color w:val="000000"/>
        </w:rPr>
        <w:t>syndromes</w:t>
      </w:r>
      <w:r w:rsidR="006876D4">
        <w:rPr>
          <w:rStyle w:val="url"/>
          <w:rFonts w:eastAsiaTheme="majorEastAsia"/>
          <w:color w:val="000000"/>
        </w:rPr>
        <w:t xml:space="preserve"> and </w:t>
      </w:r>
      <w:r w:rsidR="00EB6079">
        <w:rPr>
          <w:rStyle w:val="url"/>
          <w:rFonts w:eastAsiaTheme="majorEastAsia"/>
          <w:color w:val="000000"/>
        </w:rPr>
        <w:t>trends</w:t>
      </w:r>
      <w:r w:rsidR="006876D4">
        <w:rPr>
          <w:rStyle w:val="url"/>
          <w:rFonts w:eastAsiaTheme="majorEastAsia"/>
          <w:color w:val="000000"/>
        </w:rPr>
        <w:t xml:space="preserve">. I will commit to </w:t>
      </w:r>
      <w:r w:rsidR="00EB6079">
        <w:rPr>
          <w:rStyle w:val="url"/>
          <w:rFonts w:eastAsiaTheme="majorEastAsia"/>
          <w:color w:val="000000"/>
        </w:rPr>
        <w:t>approaching each client with an open mind and a desire to understand</w:t>
      </w:r>
    </w:p>
    <w:p w14:paraId="07398C79" w14:textId="6ACF3897" w:rsidR="00607011" w:rsidRPr="008A6585" w:rsidRDefault="00607011" w:rsidP="00607011">
      <w:pPr>
        <w:pStyle w:val="NormalWeb"/>
        <w:spacing w:before="0" w:beforeAutospacing="0" w:after="0" w:afterAutospacing="0" w:line="480" w:lineRule="auto"/>
        <w:rPr>
          <w:rFonts w:eastAsiaTheme="majorEastAsia"/>
          <w:color w:val="000000"/>
        </w:rPr>
      </w:pPr>
      <w:r>
        <w:rPr>
          <w:rStyle w:val="url"/>
          <w:rFonts w:eastAsiaTheme="majorEastAsia"/>
          <w:color w:val="000000"/>
        </w:rPr>
        <w:tab/>
        <w:t xml:space="preserve">When it comes to counseling, the importance of cultural competency cannot be stressed enough. Counselors must be willing to learn about and accept other cultures </w:t>
      </w:r>
      <w:proofErr w:type="gramStart"/>
      <w:r>
        <w:rPr>
          <w:rStyle w:val="url"/>
          <w:rFonts w:eastAsiaTheme="majorEastAsia"/>
          <w:color w:val="000000"/>
        </w:rPr>
        <w:t>in order to</w:t>
      </w:r>
      <w:proofErr w:type="gramEnd"/>
      <w:r>
        <w:rPr>
          <w:rStyle w:val="url"/>
          <w:rFonts w:eastAsiaTheme="majorEastAsia"/>
          <w:color w:val="000000"/>
        </w:rPr>
        <w:t xml:space="preserve"> correctly assess and treat a wide range of clients. The approach of Western dominant culture may not be helpful to clients who come from different cultures with different worldviews. It is the responsibility of the counselor to continue their education and to put in the time and effort to understand each client within the context of their own culture.</w:t>
      </w:r>
    </w:p>
    <w:p w14:paraId="6474DD17" w14:textId="77777777" w:rsidR="0026598A" w:rsidRDefault="0026598A" w:rsidP="008A6585">
      <w:pPr>
        <w:spacing w:line="480" w:lineRule="auto"/>
        <w:jc w:val="center"/>
        <w:rPr>
          <w:rFonts w:ascii="Times New Roman" w:hAnsi="Times New Roman" w:cs="Times New Roman"/>
          <w:b/>
          <w:bCs/>
        </w:rPr>
      </w:pPr>
    </w:p>
    <w:p w14:paraId="60B5546C" w14:textId="77777777" w:rsidR="00607011" w:rsidRDefault="00607011" w:rsidP="008A6585">
      <w:pPr>
        <w:spacing w:line="480" w:lineRule="auto"/>
        <w:jc w:val="center"/>
        <w:rPr>
          <w:rFonts w:ascii="Times New Roman" w:hAnsi="Times New Roman" w:cs="Times New Roman"/>
          <w:b/>
          <w:bCs/>
        </w:rPr>
      </w:pPr>
    </w:p>
    <w:p w14:paraId="3D40C47B" w14:textId="77777777" w:rsidR="00607011" w:rsidRDefault="00607011" w:rsidP="008A6585">
      <w:pPr>
        <w:spacing w:line="480" w:lineRule="auto"/>
        <w:jc w:val="center"/>
        <w:rPr>
          <w:rFonts w:ascii="Times New Roman" w:hAnsi="Times New Roman" w:cs="Times New Roman"/>
          <w:b/>
          <w:bCs/>
        </w:rPr>
      </w:pPr>
    </w:p>
    <w:p w14:paraId="3D3DA38D" w14:textId="77777777" w:rsidR="00607011" w:rsidRDefault="00607011" w:rsidP="008A6585">
      <w:pPr>
        <w:spacing w:line="480" w:lineRule="auto"/>
        <w:jc w:val="center"/>
        <w:rPr>
          <w:rFonts w:ascii="Times New Roman" w:hAnsi="Times New Roman" w:cs="Times New Roman"/>
          <w:b/>
          <w:bCs/>
        </w:rPr>
      </w:pPr>
    </w:p>
    <w:p w14:paraId="36FD8F1F" w14:textId="77777777" w:rsidR="00607011" w:rsidRDefault="00607011" w:rsidP="008A6585">
      <w:pPr>
        <w:spacing w:line="480" w:lineRule="auto"/>
        <w:jc w:val="center"/>
        <w:rPr>
          <w:rFonts w:ascii="Times New Roman" w:hAnsi="Times New Roman" w:cs="Times New Roman"/>
          <w:b/>
          <w:bCs/>
        </w:rPr>
      </w:pPr>
    </w:p>
    <w:p w14:paraId="18673E2C" w14:textId="77777777" w:rsidR="00607011" w:rsidRDefault="00607011" w:rsidP="008A6585">
      <w:pPr>
        <w:spacing w:line="480" w:lineRule="auto"/>
        <w:jc w:val="center"/>
        <w:rPr>
          <w:rFonts w:ascii="Times New Roman" w:hAnsi="Times New Roman" w:cs="Times New Roman"/>
          <w:b/>
          <w:bCs/>
        </w:rPr>
      </w:pPr>
    </w:p>
    <w:p w14:paraId="745473CD" w14:textId="77777777" w:rsidR="00607011" w:rsidRDefault="00607011" w:rsidP="008A6585">
      <w:pPr>
        <w:spacing w:line="480" w:lineRule="auto"/>
        <w:jc w:val="center"/>
        <w:rPr>
          <w:rFonts w:ascii="Times New Roman" w:hAnsi="Times New Roman" w:cs="Times New Roman"/>
          <w:b/>
          <w:bCs/>
        </w:rPr>
      </w:pPr>
    </w:p>
    <w:p w14:paraId="7151DB41" w14:textId="77777777" w:rsidR="00607011" w:rsidRDefault="00607011" w:rsidP="008A6585">
      <w:pPr>
        <w:spacing w:line="480" w:lineRule="auto"/>
        <w:jc w:val="center"/>
        <w:rPr>
          <w:rFonts w:ascii="Times New Roman" w:hAnsi="Times New Roman" w:cs="Times New Roman"/>
          <w:b/>
          <w:bCs/>
        </w:rPr>
      </w:pPr>
    </w:p>
    <w:p w14:paraId="1BCA89C8" w14:textId="77777777" w:rsidR="00607011" w:rsidRDefault="00607011" w:rsidP="008A6585">
      <w:pPr>
        <w:spacing w:line="480" w:lineRule="auto"/>
        <w:jc w:val="center"/>
        <w:rPr>
          <w:rFonts w:ascii="Times New Roman" w:hAnsi="Times New Roman" w:cs="Times New Roman"/>
          <w:b/>
          <w:bCs/>
        </w:rPr>
      </w:pPr>
    </w:p>
    <w:p w14:paraId="3A869CD7" w14:textId="77777777" w:rsidR="00607011" w:rsidRDefault="00607011" w:rsidP="00B00B68">
      <w:pPr>
        <w:spacing w:line="480" w:lineRule="auto"/>
        <w:rPr>
          <w:rFonts w:ascii="Times New Roman" w:hAnsi="Times New Roman" w:cs="Times New Roman"/>
          <w:b/>
          <w:bCs/>
        </w:rPr>
      </w:pPr>
    </w:p>
    <w:p w14:paraId="76A02902" w14:textId="77777777" w:rsidR="00B00B68" w:rsidRDefault="00B00B68" w:rsidP="00B00B68">
      <w:pPr>
        <w:spacing w:line="480" w:lineRule="auto"/>
        <w:rPr>
          <w:rFonts w:ascii="Times New Roman" w:hAnsi="Times New Roman" w:cs="Times New Roman"/>
          <w:b/>
          <w:bCs/>
        </w:rPr>
      </w:pPr>
    </w:p>
    <w:p w14:paraId="09FF229B" w14:textId="092DBBB4" w:rsidR="00B63B3A" w:rsidRPr="008A6585" w:rsidRDefault="00B63B3A" w:rsidP="008A6585">
      <w:pPr>
        <w:spacing w:line="480" w:lineRule="auto"/>
        <w:jc w:val="center"/>
        <w:rPr>
          <w:rFonts w:ascii="Times New Roman" w:hAnsi="Times New Roman" w:cs="Times New Roman"/>
          <w:b/>
          <w:bCs/>
        </w:rPr>
      </w:pPr>
      <w:r w:rsidRPr="008A6585">
        <w:rPr>
          <w:rFonts w:ascii="Times New Roman" w:hAnsi="Times New Roman" w:cs="Times New Roman"/>
          <w:b/>
          <w:bCs/>
        </w:rPr>
        <w:lastRenderedPageBreak/>
        <w:t>References</w:t>
      </w:r>
    </w:p>
    <w:p w14:paraId="510CFAF5" w14:textId="3C4ADBFE" w:rsidR="005E4650" w:rsidRPr="0026598A" w:rsidRDefault="005E4650" w:rsidP="0026598A">
      <w:pPr>
        <w:pStyle w:val="NormalWeb"/>
        <w:spacing w:line="480" w:lineRule="auto"/>
        <w:ind w:left="567" w:hanging="567"/>
        <w:rPr>
          <w:color w:val="000000"/>
        </w:rPr>
      </w:pPr>
      <w:r w:rsidRPr="0026598A">
        <w:rPr>
          <w:color w:val="000000"/>
        </w:rPr>
        <w:t>American Counseling Association. (2014).</w:t>
      </w:r>
      <w:r w:rsidRPr="0026598A">
        <w:rPr>
          <w:rStyle w:val="apple-converted-space"/>
          <w:rFonts w:eastAsiaTheme="majorEastAsia"/>
          <w:color w:val="000000"/>
        </w:rPr>
        <w:t> </w:t>
      </w:r>
      <w:r w:rsidRPr="0026598A">
        <w:rPr>
          <w:i/>
          <w:iCs/>
          <w:color w:val="000000"/>
        </w:rPr>
        <w:t>2014 ACA Code of Ethics</w:t>
      </w:r>
      <w:r w:rsidRPr="0026598A">
        <w:rPr>
          <w:color w:val="000000"/>
        </w:rPr>
        <w:t>. counseling.org. https://www.counseling.org/resources/aca-code-of-ethics.pdf</w:t>
      </w:r>
      <w:r w:rsidRPr="0026598A">
        <w:rPr>
          <w:rStyle w:val="apple-converted-space"/>
          <w:rFonts w:eastAsiaTheme="majorEastAsia"/>
          <w:color w:val="000000"/>
        </w:rPr>
        <w:t> </w:t>
      </w:r>
    </w:p>
    <w:p w14:paraId="46E7F6D8" w14:textId="4B8F3C66" w:rsidR="00C22E08" w:rsidRDefault="00C22E08" w:rsidP="0026598A">
      <w:pPr>
        <w:pStyle w:val="NormalWeb"/>
        <w:spacing w:before="0" w:beforeAutospacing="0" w:after="0" w:afterAutospacing="0" w:line="480" w:lineRule="auto"/>
        <w:ind w:left="720" w:hanging="720"/>
        <w:rPr>
          <w:color w:val="000000"/>
        </w:rPr>
      </w:pPr>
      <w:r w:rsidRPr="0026598A">
        <w:rPr>
          <w:color w:val="000000"/>
        </w:rPr>
        <w:t>Ellis, A. E., PhD</w:t>
      </w:r>
      <w:r>
        <w:rPr>
          <w:color w:val="000000"/>
        </w:rPr>
        <w:t>. (2024).</w:t>
      </w:r>
      <w:r>
        <w:rPr>
          <w:rStyle w:val="apple-converted-space"/>
          <w:rFonts w:eastAsiaTheme="majorEastAsia"/>
          <w:color w:val="000000"/>
        </w:rPr>
        <w:t> </w:t>
      </w:r>
      <w:r>
        <w:rPr>
          <w:i/>
          <w:iCs/>
          <w:color w:val="000000"/>
        </w:rPr>
        <w:t>Five Things Therapists Can Do When Working with LGBTQ+ Individuals | Society for the Advancement of Psychotherapy</w:t>
      </w:r>
      <w:r>
        <w:rPr>
          <w:color w:val="000000"/>
        </w:rPr>
        <w:t>.</w:t>
      </w:r>
      <w:r>
        <w:rPr>
          <w:rStyle w:val="apple-converted-space"/>
          <w:rFonts w:eastAsiaTheme="majorEastAsia"/>
          <w:color w:val="000000"/>
        </w:rPr>
        <w:t> </w:t>
      </w:r>
      <w:r>
        <w:rPr>
          <w:rStyle w:val="url"/>
          <w:rFonts w:eastAsiaTheme="majorEastAsia"/>
          <w:color w:val="000000"/>
        </w:rPr>
        <w:t>https://societyforpsychotherapy.org/five-things-therapists-can-do-when-working-with-lgbtq-individuals/</w:t>
      </w:r>
    </w:p>
    <w:p w14:paraId="1C352AE6" w14:textId="4CE9F850" w:rsidR="00B63B3A" w:rsidRDefault="00B63B3A" w:rsidP="008A6585">
      <w:pPr>
        <w:pStyle w:val="NormalWeb"/>
        <w:spacing w:before="0" w:beforeAutospacing="0" w:after="0" w:afterAutospacing="0" w:line="480" w:lineRule="auto"/>
        <w:ind w:left="720" w:hanging="720"/>
        <w:rPr>
          <w:color w:val="000000"/>
        </w:rPr>
      </w:pPr>
      <w:r>
        <w:rPr>
          <w:color w:val="000000"/>
        </w:rPr>
        <w:t>Storrs, C. (2020).</w:t>
      </w:r>
      <w:r>
        <w:rPr>
          <w:rStyle w:val="apple-converted-space"/>
          <w:rFonts w:eastAsiaTheme="majorEastAsia"/>
          <w:color w:val="000000"/>
        </w:rPr>
        <w:t> </w:t>
      </w:r>
      <w:r>
        <w:rPr>
          <w:i/>
          <w:iCs/>
          <w:color w:val="000000"/>
        </w:rPr>
        <w:t>Exploring the cause and effects of subtle discrimination</w:t>
      </w:r>
      <w:r>
        <w:rPr>
          <w:color w:val="000000"/>
        </w:rPr>
        <w:t>. https://www.apa.org.</w:t>
      </w:r>
      <w:r>
        <w:rPr>
          <w:rStyle w:val="apple-converted-space"/>
          <w:rFonts w:eastAsiaTheme="majorEastAsia"/>
          <w:color w:val="000000"/>
        </w:rPr>
        <w:t> </w:t>
      </w:r>
      <w:r>
        <w:rPr>
          <w:rStyle w:val="url"/>
          <w:rFonts w:eastAsiaTheme="majorEastAsia"/>
          <w:color w:val="000000"/>
        </w:rPr>
        <w:t>https://www.apa.org/monitor/2020/10/exploring-discrimination</w:t>
      </w:r>
    </w:p>
    <w:p w14:paraId="366D07A6" w14:textId="77777777" w:rsidR="00581A99" w:rsidRDefault="00581A99" w:rsidP="00E73529">
      <w:pPr>
        <w:pStyle w:val="NormalWeb"/>
        <w:spacing w:before="0" w:beforeAutospacing="0" w:after="0" w:afterAutospacing="0" w:line="480" w:lineRule="auto"/>
        <w:ind w:left="720" w:hanging="720"/>
        <w:rPr>
          <w:color w:val="000000"/>
        </w:rPr>
      </w:pPr>
      <w:r>
        <w:rPr>
          <w:color w:val="000000"/>
        </w:rPr>
        <w:t>Watkins, S. M., PhD, &amp; Andrews, A. (2021). Creating &amp; maintaining safe therapeutic spaces for Black clients. In</w:t>
      </w:r>
      <w:r>
        <w:rPr>
          <w:rStyle w:val="apple-converted-space"/>
          <w:rFonts w:eastAsiaTheme="majorEastAsia"/>
          <w:color w:val="000000"/>
        </w:rPr>
        <w:t> </w:t>
      </w:r>
      <w:r>
        <w:rPr>
          <w:i/>
          <w:iCs/>
          <w:color w:val="000000"/>
        </w:rPr>
        <w:t>Advances in Addiction &amp; Recovery</w:t>
      </w:r>
      <w:r>
        <w:rPr>
          <w:rStyle w:val="apple-converted-space"/>
          <w:rFonts w:eastAsiaTheme="majorEastAsia"/>
          <w:color w:val="000000"/>
        </w:rPr>
        <w:t> </w:t>
      </w:r>
      <w:r>
        <w:rPr>
          <w:color w:val="000000"/>
        </w:rPr>
        <w:t>(Vol. 24, pp. 2–4).</w:t>
      </w:r>
      <w:r>
        <w:rPr>
          <w:rStyle w:val="apple-converted-space"/>
          <w:rFonts w:eastAsiaTheme="majorEastAsia"/>
          <w:color w:val="000000"/>
        </w:rPr>
        <w:t> </w:t>
      </w:r>
      <w:r>
        <w:rPr>
          <w:rStyle w:val="url"/>
          <w:rFonts w:eastAsiaTheme="majorEastAsia"/>
          <w:color w:val="000000"/>
        </w:rPr>
        <w:t>https://www.naadac.org/assets/2416/aa&amp;r_winter2021_creating_and_maintaining_safe_therapeutic_spaces_for_black_clients.pdf</w:t>
      </w:r>
    </w:p>
    <w:p w14:paraId="7420F4FC" w14:textId="79A69652" w:rsidR="00E73529" w:rsidRDefault="00E73529" w:rsidP="00E73529">
      <w:pPr>
        <w:pStyle w:val="NormalWeb"/>
        <w:spacing w:before="0" w:beforeAutospacing="0" w:after="0" w:afterAutospacing="0" w:line="480" w:lineRule="auto"/>
        <w:ind w:left="720" w:hanging="720"/>
        <w:rPr>
          <w:color w:val="000000"/>
        </w:rPr>
      </w:pPr>
      <w:r>
        <w:rPr>
          <w:color w:val="000000"/>
        </w:rPr>
        <w:t>Weinberg, D. E. (2020).</w:t>
      </w:r>
      <w:r>
        <w:rPr>
          <w:rStyle w:val="apple-converted-space"/>
          <w:rFonts w:eastAsiaTheme="majorEastAsia"/>
          <w:color w:val="000000"/>
        </w:rPr>
        <w:t> </w:t>
      </w:r>
      <w:r>
        <w:rPr>
          <w:i/>
          <w:iCs/>
          <w:color w:val="000000"/>
        </w:rPr>
        <w:t>Ethnicity: A Conceptual Approach</w:t>
      </w:r>
      <w:r>
        <w:rPr>
          <w:color w:val="000000"/>
        </w:rPr>
        <w:t>. Cleveland State University.</w:t>
      </w:r>
      <w:r>
        <w:rPr>
          <w:rStyle w:val="apple-converted-space"/>
          <w:rFonts w:eastAsiaTheme="majorEastAsia"/>
          <w:color w:val="000000"/>
        </w:rPr>
        <w:t> </w:t>
      </w:r>
      <w:r>
        <w:rPr>
          <w:rStyle w:val="url"/>
          <w:rFonts w:eastAsiaTheme="majorEastAsia"/>
          <w:color w:val="000000"/>
        </w:rPr>
        <w:t>https://engagedscholarship.csuohio.edu/clevmembks/60/</w:t>
      </w:r>
    </w:p>
    <w:p w14:paraId="64529526" w14:textId="63A961FC" w:rsidR="00C22E08" w:rsidRDefault="00C22E08" w:rsidP="00E73529">
      <w:pPr>
        <w:pStyle w:val="NormalWeb"/>
        <w:spacing w:before="0" w:beforeAutospacing="0" w:after="0" w:afterAutospacing="0" w:line="480" w:lineRule="auto"/>
        <w:ind w:left="720" w:hanging="720"/>
        <w:rPr>
          <w:color w:val="000000"/>
        </w:rPr>
      </w:pPr>
      <w:proofErr w:type="spellStart"/>
      <w:r>
        <w:rPr>
          <w:color w:val="000000"/>
        </w:rPr>
        <w:t>Windon</w:t>
      </w:r>
      <w:proofErr w:type="spellEnd"/>
      <w:r>
        <w:rPr>
          <w:color w:val="000000"/>
        </w:rPr>
        <w:t>, S., PhD. (2023).</w:t>
      </w:r>
      <w:r>
        <w:rPr>
          <w:rStyle w:val="apple-converted-space"/>
          <w:rFonts w:eastAsiaTheme="majorEastAsia"/>
          <w:color w:val="000000"/>
        </w:rPr>
        <w:t> </w:t>
      </w:r>
      <w:r>
        <w:rPr>
          <w:i/>
          <w:iCs/>
          <w:color w:val="000000"/>
        </w:rPr>
        <w:t>What is Cultural Competence and How to Develop It?</w:t>
      </w:r>
      <w:r>
        <w:rPr>
          <w:rStyle w:val="apple-converted-space"/>
          <w:rFonts w:eastAsiaTheme="majorEastAsia"/>
          <w:color w:val="000000"/>
        </w:rPr>
        <w:t> </w:t>
      </w:r>
      <w:r>
        <w:rPr>
          <w:rStyle w:val="url"/>
          <w:rFonts w:eastAsiaTheme="majorEastAsia"/>
          <w:color w:val="000000"/>
        </w:rPr>
        <w:t>https://extension.psu.edu/what-is-cultural-competence-and-how-to-develop-it</w:t>
      </w:r>
    </w:p>
    <w:p w14:paraId="13223717" w14:textId="77777777" w:rsidR="00B63B3A" w:rsidRPr="00AF68F7" w:rsidRDefault="00B63B3A" w:rsidP="008A6585">
      <w:pPr>
        <w:spacing w:line="480" w:lineRule="auto"/>
        <w:rPr>
          <w:rFonts w:ascii="Times New Roman" w:hAnsi="Times New Roman" w:cs="Times New Roman"/>
        </w:rPr>
      </w:pPr>
    </w:p>
    <w:sectPr w:rsidR="00B63B3A" w:rsidRPr="00AF68F7">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414AA" w14:textId="77777777" w:rsidR="00B86105" w:rsidRDefault="00B86105" w:rsidP="00F5246B">
      <w:pPr>
        <w:spacing w:after="0" w:line="240" w:lineRule="auto"/>
      </w:pPr>
      <w:r>
        <w:separator/>
      </w:r>
    </w:p>
  </w:endnote>
  <w:endnote w:type="continuationSeparator" w:id="0">
    <w:p w14:paraId="6ED269B3" w14:textId="77777777" w:rsidR="00B86105" w:rsidRDefault="00B86105" w:rsidP="00F52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5A047" w14:textId="77777777" w:rsidR="00B86105" w:rsidRDefault="00B86105" w:rsidP="00F5246B">
      <w:pPr>
        <w:spacing w:after="0" w:line="240" w:lineRule="auto"/>
      </w:pPr>
      <w:r>
        <w:separator/>
      </w:r>
    </w:p>
  </w:footnote>
  <w:footnote w:type="continuationSeparator" w:id="0">
    <w:p w14:paraId="44E7D2B9" w14:textId="77777777" w:rsidR="00B86105" w:rsidRDefault="00B86105" w:rsidP="00F52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09248043"/>
      <w:docPartObj>
        <w:docPartGallery w:val="Page Numbers (Top of Page)"/>
        <w:docPartUnique/>
      </w:docPartObj>
    </w:sdtPr>
    <w:sdtContent>
      <w:p w14:paraId="3A206EE8" w14:textId="33B4D87A" w:rsidR="00F5246B" w:rsidRDefault="00F5246B" w:rsidP="00C82F7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56CDC2" w14:textId="77777777" w:rsidR="00F5246B" w:rsidRDefault="00F5246B" w:rsidP="00F5246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68547559"/>
      <w:docPartObj>
        <w:docPartGallery w:val="Page Numbers (Top of Page)"/>
        <w:docPartUnique/>
      </w:docPartObj>
    </w:sdtPr>
    <w:sdtContent>
      <w:p w14:paraId="4732F235" w14:textId="466E0D90" w:rsidR="00F5246B" w:rsidRDefault="00F5246B" w:rsidP="00C82F7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C3D0ED" w14:textId="77777777" w:rsidR="00F5246B" w:rsidRDefault="00F5246B" w:rsidP="00F5246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C127C2"/>
    <w:multiLevelType w:val="hybridMultilevel"/>
    <w:tmpl w:val="D0225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9676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46B"/>
    <w:rsid w:val="00082223"/>
    <w:rsid w:val="0025550B"/>
    <w:rsid w:val="0026482B"/>
    <w:rsid w:val="0026598A"/>
    <w:rsid w:val="00313EB6"/>
    <w:rsid w:val="003635FD"/>
    <w:rsid w:val="004316FB"/>
    <w:rsid w:val="00581A99"/>
    <w:rsid w:val="005E4650"/>
    <w:rsid w:val="00607011"/>
    <w:rsid w:val="00646EDA"/>
    <w:rsid w:val="006670B2"/>
    <w:rsid w:val="006876D4"/>
    <w:rsid w:val="00870901"/>
    <w:rsid w:val="008A6585"/>
    <w:rsid w:val="00924361"/>
    <w:rsid w:val="00A4755C"/>
    <w:rsid w:val="00AF68F7"/>
    <w:rsid w:val="00B00B68"/>
    <w:rsid w:val="00B63B3A"/>
    <w:rsid w:val="00B86105"/>
    <w:rsid w:val="00C22E08"/>
    <w:rsid w:val="00E653AA"/>
    <w:rsid w:val="00E73529"/>
    <w:rsid w:val="00EB6079"/>
    <w:rsid w:val="00F52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BD296A"/>
  <w15:chartTrackingRefBased/>
  <w15:docId w15:val="{5CA92CCC-60CB-744A-A8D1-17B6BB8D4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46B"/>
  </w:style>
  <w:style w:type="paragraph" w:styleId="Heading1">
    <w:name w:val="heading 1"/>
    <w:basedOn w:val="Normal"/>
    <w:next w:val="Normal"/>
    <w:link w:val="Heading1Char"/>
    <w:uiPriority w:val="9"/>
    <w:qFormat/>
    <w:rsid w:val="00F52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2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24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24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24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24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24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24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24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4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24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24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24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24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24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24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24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246B"/>
    <w:rPr>
      <w:rFonts w:eastAsiaTheme="majorEastAsia" w:cstheme="majorBidi"/>
      <w:color w:val="272727" w:themeColor="text1" w:themeTint="D8"/>
    </w:rPr>
  </w:style>
  <w:style w:type="paragraph" w:styleId="Title">
    <w:name w:val="Title"/>
    <w:basedOn w:val="Normal"/>
    <w:next w:val="Normal"/>
    <w:link w:val="TitleChar"/>
    <w:uiPriority w:val="10"/>
    <w:qFormat/>
    <w:rsid w:val="00F52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24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24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24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246B"/>
    <w:pPr>
      <w:spacing w:before="160"/>
      <w:jc w:val="center"/>
    </w:pPr>
    <w:rPr>
      <w:i/>
      <w:iCs/>
      <w:color w:val="404040" w:themeColor="text1" w:themeTint="BF"/>
    </w:rPr>
  </w:style>
  <w:style w:type="character" w:customStyle="1" w:styleId="QuoteChar">
    <w:name w:val="Quote Char"/>
    <w:basedOn w:val="DefaultParagraphFont"/>
    <w:link w:val="Quote"/>
    <w:uiPriority w:val="29"/>
    <w:rsid w:val="00F5246B"/>
    <w:rPr>
      <w:i/>
      <w:iCs/>
      <w:color w:val="404040" w:themeColor="text1" w:themeTint="BF"/>
    </w:rPr>
  </w:style>
  <w:style w:type="paragraph" w:styleId="ListParagraph">
    <w:name w:val="List Paragraph"/>
    <w:basedOn w:val="Normal"/>
    <w:uiPriority w:val="34"/>
    <w:qFormat/>
    <w:rsid w:val="00F5246B"/>
    <w:pPr>
      <w:ind w:left="720"/>
      <w:contextualSpacing/>
    </w:pPr>
  </w:style>
  <w:style w:type="character" w:styleId="IntenseEmphasis">
    <w:name w:val="Intense Emphasis"/>
    <w:basedOn w:val="DefaultParagraphFont"/>
    <w:uiPriority w:val="21"/>
    <w:qFormat/>
    <w:rsid w:val="00F5246B"/>
    <w:rPr>
      <w:i/>
      <w:iCs/>
      <w:color w:val="0F4761" w:themeColor="accent1" w:themeShade="BF"/>
    </w:rPr>
  </w:style>
  <w:style w:type="paragraph" w:styleId="IntenseQuote">
    <w:name w:val="Intense Quote"/>
    <w:basedOn w:val="Normal"/>
    <w:next w:val="Normal"/>
    <w:link w:val="IntenseQuoteChar"/>
    <w:uiPriority w:val="30"/>
    <w:qFormat/>
    <w:rsid w:val="00F52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246B"/>
    <w:rPr>
      <w:i/>
      <w:iCs/>
      <w:color w:val="0F4761" w:themeColor="accent1" w:themeShade="BF"/>
    </w:rPr>
  </w:style>
  <w:style w:type="character" w:styleId="IntenseReference">
    <w:name w:val="Intense Reference"/>
    <w:basedOn w:val="DefaultParagraphFont"/>
    <w:uiPriority w:val="32"/>
    <w:qFormat/>
    <w:rsid w:val="00F5246B"/>
    <w:rPr>
      <w:b/>
      <w:bCs/>
      <w:smallCaps/>
      <w:color w:val="0F4761" w:themeColor="accent1" w:themeShade="BF"/>
      <w:spacing w:val="5"/>
    </w:rPr>
  </w:style>
  <w:style w:type="paragraph" w:styleId="Header">
    <w:name w:val="header"/>
    <w:basedOn w:val="Normal"/>
    <w:link w:val="HeaderChar"/>
    <w:uiPriority w:val="99"/>
    <w:unhideWhenUsed/>
    <w:rsid w:val="00F524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6B"/>
  </w:style>
  <w:style w:type="character" w:styleId="PageNumber">
    <w:name w:val="page number"/>
    <w:basedOn w:val="DefaultParagraphFont"/>
    <w:uiPriority w:val="99"/>
    <w:semiHidden/>
    <w:unhideWhenUsed/>
    <w:rsid w:val="00F5246B"/>
  </w:style>
  <w:style w:type="paragraph" w:styleId="NormalWeb">
    <w:name w:val="Normal (Web)"/>
    <w:basedOn w:val="Normal"/>
    <w:uiPriority w:val="99"/>
    <w:unhideWhenUsed/>
    <w:rsid w:val="00B63B3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B63B3A"/>
  </w:style>
  <w:style w:type="character" w:customStyle="1" w:styleId="url">
    <w:name w:val="url"/>
    <w:basedOn w:val="DefaultParagraphFont"/>
    <w:rsid w:val="00B63B3A"/>
  </w:style>
  <w:style w:type="character" w:styleId="Hyperlink">
    <w:name w:val="Hyperlink"/>
    <w:basedOn w:val="DefaultParagraphFont"/>
    <w:uiPriority w:val="99"/>
    <w:unhideWhenUsed/>
    <w:rsid w:val="004316FB"/>
    <w:rPr>
      <w:color w:val="467886" w:themeColor="hyperlink"/>
      <w:u w:val="single"/>
    </w:rPr>
  </w:style>
  <w:style w:type="character" w:styleId="UnresolvedMention">
    <w:name w:val="Unresolved Mention"/>
    <w:basedOn w:val="DefaultParagraphFont"/>
    <w:uiPriority w:val="99"/>
    <w:semiHidden/>
    <w:unhideWhenUsed/>
    <w:rsid w:val="004316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669082">
      <w:bodyDiv w:val="1"/>
      <w:marLeft w:val="0"/>
      <w:marRight w:val="0"/>
      <w:marTop w:val="0"/>
      <w:marBottom w:val="0"/>
      <w:divBdr>
        <w:top w:val="none" w:sz="0" w:space="0" w:color="auto"/>
        <w:left w:val="none" w:sz="0" w:space="0" w:color="auto"/>
        <w:bottom w:val="none" w:sz="0" w:space="0" w:color="auto"/>
        <w:right w:val="none" w:sz="0" w:space="0" w:color="auto"/>
      </w:divBdr>
      <w:divsChild>
        <w:div w:id="1834712033">
          <w:marLeft w:val="-720"/>
          <w:marRight w:val="0"/>
          <w:marTop w:val="0"/>
          <w:marBottom w:val="0"/>
          <w:divBdr>
            <w:top w:val="none" w:sz="0" w:space="0" w:color="auto"/>
            <w:left w:val="none" w:sz="0" w:space="0" w:color="auto"/>
            <w:bottom w:val="none" w:sz="0" w:space="0" w:color="auto"/>
            <w:right w:val="none" w:sz="0" w:space="0" w:color="auto"/>
          </w:divBdr>
        </w:div>
      </w:divsChild>
    </w:div>
    <w:div w:id="945844396">
      <w:bodyDiv w:val="1"/>
      <w:marLeft w:val="0"/>
      <w:marRight w:val="0"/>
      <w:marTop w:val="0"/>
      <w:marBottom w:val="0"/>
      <w:divBdr>
        <w:top w:val="none" w:sz="0" w:space="0" w:color="auto"/>
        <w:left w:val="none" w:sz="0" w:space="0" w:color="auto"/>
        <w:bottom w:val="none" w:sz="0" w:space="0" w:color="auto"/>
        <w:right w:val="none" w:sz="0" w:space="0" w:color="auto"/>
      </w:divBdr>
      <w:divsChild>
        <w:div w:id="962883783">
          <w:marLeft w:val="-720"/>
          <w:marRight w:val="0"/>
          <w:marTop w:val="0"/>
          <w:marBottom w:val="0"/>
          <w:divBdr>
            <w:top w:val="none" w:sz="0" w:space="0" w:color="auto"/>
            <w:left w:val="none" w:sz="0" w:space="0" w:color="auto"/>
            <w:bottom w:val="none" w:sz="0" w:space="0" w:color="auto"/>
            <w:right w:val="none" w:sz="0" w:space="0" w:color="auto"/>
          </w:divBdr>
        </w:div>
      </w:divsChild>
    </w:div>
    <w:div w:id="1013337844">
      <w:bodyDiv w:val="1"/>
      <w:marLeft w:val="0"/>
      <w:marRight w:val="0"/>
      <w:marTop w:val="0"/>
      <w:marBottom w:val="0"/>
      <w:divBdr>
        <w:top w:val="none" w:sz="0" w:space="0" w:color="auto"/>
        <w:left w:val="none" w:sz="0" w:space="0" w:color="auto"/>
        <w:bottom w:val="none" w:sz="0" w:space="0" w:color="auto"/>
        <w:right w:val="none" w:sz="0" w:space="0" w:color="auto"/>
      </w:divBdr>
      <w:divsChild>
        <w:div w:id="1152210241">
          <w:marLeft w:val="-720"/>
          <w:marRight w:val="0"/>
          <w:marTop w:val="0"/>
          <w:marBottom w:val="0"/>
          <w:divBdr>
            <w:top w:val="none" w:sz="0" w:space="0" w:color="auto"/>
            <w:left w:val="none" w:sz="0" w:space="0" w:color="auto"/>
            <w:bottom w:val="none" w:sz="0" w:space="0" w:color="auto"/>
            <w:right w:val="none" w:sz="0" w:space="0" w:color="auto"/>
          </w:divBdr>
        </w:div>
      </w:divsChild>
    </w:div>
    <w:div w:id="1270162722">
      <w:bodyDiv w:val="1"/>
      <w:marLeft w:val="0"/>
      <w:marRight w:val="0"/>
      <w:marTop w:val="0"/>
      <w:marBottom w:val="0"/>
      <w:divBdr>
        <w:top w:val="none" w:sz="0" w:space="0" w:color="auto"/>
        <w:left w:val="none" w:sz="0" w:space="0" w:color="auto"/>
        <w:bottom w:val="none" w:sz="0" w:space="0" w:color="auto"/>
        <w:right w:val="none" w:sz="0" w:space="0" w:color="auto"/>
      </w:divBdr>
      <w:divsChild>
        <w:div w:id="997227434">
          <w:marLeft w:val="-720"/>
          <w:marRight w:val="0"/>
          <w:marTop w:val="0"/>
          <w:marBottom w:val="0"/>
          <w:divBdr>
            <w:top w:val="none" w:sz="0" w:space="0" w:color="auto"/>
            <w:left w:val="none" w:sz="0" w:space="0" w:color="auto"/>
            <w:bottom w:val="none" w:sz="0" w:space="0" w:color="auto"/>
            <w:right w:val="none" w:sz="0" w:space="0" w:color="auto"/>
          </w:divBdr>
        </w:div>
      </w:divsChild>
    </w:div>
    <w:div w:id="1552619628">
      <w:bodyDiv w:val="1"/>
      <w:marLeft w:val="0"/>
      <w:marRight w:val="0"/>
      <w:marTop w:val="0"/>
      <w:marBottom w:val="0"/>
      <w:divBdr>
        <w:top w:val="none" w:sz="0" w:space="0" w:color="auto"/>
        <w:left w:val="none" w:sz="0" w:space="0" w:color="auto"/>
        <w:bottom w:val="none" w:sz="0" w:space="0" w:color="auto"/>
        <w:right w:val="none" w:sz="0" w:space="0" w:color="auto"/>
      </w:divBdr>
      <w:divsChild>
        <w:div w:id="384917900">
          <w:marLeft w:val="-720"/>
          <w:marRight w:val="0"/>
          <w:marTop w:val="0"/>
          <w:marBottom w:val="0"/>
          <w:divBdr>
            <w:top w:val="none" w:sz="0" w:space="0" w:color="auto"/>
            <w:left w:val="none" w:sz="0" w:space="0" w:color="auto"/>
            <w:bottom w:val="none" w:sz="0" w:space="0" w:color="auto"/>
            <w:right w:val="none" w:sz="0" w:space="0" w:color="auto"/>
          </w:divBdr>
        </w:div>
      </w:divsChild>
    </w:div>
    <w:div w:id="1575431943">
      <w:bodyDiv w:val="1"/>
      <w:marLeft w:val="0"/>
      <w:marRight w:val="0"/>
      <w:marTop w:val="0"/>
      <w:marBottom w:val="0"/>
      <w:divBdr>
        <w:top w:val="none" w:sz="0" w:space="0" w:color="auto"/>
        <w:left w:val="none" w:sz="0" w:space="0" w:color="auto"/>
        <w:bottom w:val="none" w:sz="0" w:space="0" w:color="auto"/>
        <w:right w:val="none" w:sz="0" w:space="0" w:color="auto"/>
      </w:divBdr>
      <w:divsChild>
        <w:div w:id="278143361">
          <w:marLeft w:val="-720"/>
          <w:marRight w:val="0"/>
          <w:marTop w:val="0"/>
          <w:marBottom w:val="0"/>
          <w:divBdr>
            <w:top w:val="none" w:sz="0" w:space="0" w:color="auto"/>
            <w:left w:val="none" w:sz="0" w:space="0" w:color="auto"/>
            <w:bottom w:val="none" w:sz="0" w:space="0" w:color="auto"/>
            <w:right w:val="none" w:sz="0" w:space="0" w:color="auto"/>
          </w:divBdr>
        </w:div>
      </w:divsChild>
    </w:div>
    <w:div w:id="1863738570">
      <w:bodyDiv w:val="1"/>
      <w:marLeft w:val="0"/>
      <w:marRight w:val="0"/>
      <w:marTop w:val="0"/>
      <w:marBottom w:val="0"/>
      <w:divBdr>
        <w:top w:val="none" w:sz="0" w:space="0" w:color="auto"/>
        <w:left w:val="none" w:sz="0" w:space="0" w:color="auto"/>
        <w:bottom w:val="none" w:sz="0" w:space="0" w:color="auto"/>
        <w:right w:val="none" w:sz="0" w:space="0" w:color="auto"/>
      </w:divBdr>
      <w:divsChild>
        <w:div w:id="1172570839">
          <w:marLeft w:val="-720"/>
          <w:marRight w:val="0"/>
          <w:marTop w:val="0"/>
          <w:marBottom w:val="0"/>
          <w:divBdr>
            <w:top w:val="none" w:sz="0" w:space="0" w:color="auto"/>
            <w:left w:val="none" w:sz="0" w:space="0" w:color="auto"/>
            <w:bottom w:val="none" w:sz="0" w:space="0" w:color="auto"/>
            <w:right w:val="none" w:sz="0" w:space="0" w:color="auto"/>
          </w:divBdr>
        </w:div>
      </w:divsChild>
    </w:div>
    <w:div w:id="2060352839">
      <w:bodyDiv w:val="1"/>
      <w:marLeft w:val="0"/>
      <w:marRight w:val="0"/>
      <w:marTop w:val="0"/>
      <w:marBottom w:val="0"/>
      <w:divBdr>
        <w:top w:val="none" w:sz="0" w:space="0" w:color="auto"/>
        <w:left w:val="none" w:sz="0" w:space="0" w:color="auto"/>
        <w:bottom w:val="none" w:sz="0" w:space="0" w:color="auto"/>
        <w:right w:val="none" w:sz="0" w:space="0" w:color="auto"/>
      </w:divBdr>
      <w:divsChild>
        <w:div w:id="1092969732">
          <w:marLeft w:val="-720"/>
          <w:marRight w:val="0"/>
          <w:marTop w:val="0"/>
          <w:marBottom w:val="0"/>
          <w:divBdr>
            <w:top w:val="none" w:sz="0" w:space="0" w:color="auto"/>
            <w:left w:val="none" w:sz="0" w:space="0" w:color="auto"/>
            <w:bottom w:val="none" w:sz="0" w:space="0" w:color="auto"/>
            <w:right w:val="none" w:sz="0" w:space="0" w:color="auto"/>
          </w:divBdr>
        </w:div>
      </w:divsChild>
    </w:div>
    <w:div w:id="2141604984">
      <w:bodyDiv w:val="1"/>
      <w:marLeft w:val="0"/>
      <w:marRight w:val="0"/>
      <w:marTop w:val="0"/>
      <w:marBottom w:val="0"/>
      <w:divBdr>
        <w:top w:val="none" w:sz="0" w:space="0" w:color="auto"/>
        <w:left w:val="none" w:sz="0" w:space="0" w:color="auto"/>
        <w:bottom w:val="none" w:sz="0" w:space="0" w:color="auto"/>
        <w:right w:val="none" w:sz="0" w:space="0" w:color="auto"/>
      </w:divBdr>
      <w:divsChild>
        <w:div w:id="40017367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46/annurev.psych.60.110707.16365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4103/1995-705x.10712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2105/ajph.93.2.2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1722</Words>
  <Characters>9816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Cronin</dc:creator>
  <cp:keywords/>
  <dc:description/>
  <cp:lastModifiedBy>Katie Cronin</cp:lastModifiedBy>
  <cp:revision>2</cp:revision>
  <dcterms:created xsi:type="dcterms:W3CDTF">2024-07-04T05:06:00Z</dcterms:created>
  <dcterms:modified xsi:type="dcterms:W3CDTF">2024-07-04T05:06:00Z</dcterms:modified>
</cp:coreProperties>
</file>