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1632DF" w14:textId="0D4A6FBC" w:rsidR="00A925C7" w:rsidRDefault="00A925C7">
      <w:pPr>
        <w:pStyle w:val="Body"/>
        <w:rPr>
          <w:b/>
          <w:bCs/>
        </w:rPr>
      </w:pPr>
    </w:p>
    <w:p w14:paraId="1E1632E0" w14:textId="00A92E8F" w:rsidR="00A925C7" w:rsidRDefault="00494707">
      <w:pPr>
        <w:pStyle w:val="Body"/>
        <w:jc w:val="center"/>
        <w:rPr>
          <w:b/>
          <w:bCs/>
          <w:sz w:val="32"/>
          <w:szCs w:val="32"/>
        </w:rPr>
      </w:pPr>
      <w:r>
        <w:rPr>
          <w:b/>
          <w:bCs/>
          <w:sz w:val="32"/>
          <w:szCs w:val="32"/>
          <w:lang w:val="en-US"/>
        </w:rPr>
        <w:t>CNL</w:t>
      </w:r>
      <w:r w:rsidR="00002C86">
        <w:rPr>
          <w:b/>
          <w:bCs/>
          <w:sz w:val="32"/>
          <w:szCs w:val="32"/>
          <w:lang w:val="en-US"/>
        </w:rPr>
        <w:t>-518 Topic 8: Bereavement Across the Life</w:t>
      </w:r>
      <w:r w:rsidR="002B7BF6">
        <w:rPr>
          <w:b/>
          <w:bCs/>
          <w:sz w:val="32"/>
          <w:szCs w:val="32"/>
          <w:lang w:val="en-US"/>
        </w:rPr>
        <w:t xml:space="preserve"> S</w:t>
      </w:r>
      <w:r w:rsidR="00002C86">
        <w:rPr>
          <w:b/>
          <w:bCs/>
          <w:sz w:val="32"/>
          <w:szCs w:val="32"/>
          <w:lang w:val="en-US"/>
        </w:rPr>
        <w:t>pan</w:t>
      </w:r>
    </w:p>
    <w:p w14:paraId="1E1632E1" w14:textId="171728FF" w:rsidR="00A925C7" w:rsidRDefault="00002C86">
      <w:pPr>
        <w:pStyle w:val="Body"/>
        <w:spacing w:before="100" w:after="100" w:line="240" w:lineRule="auto"/>
        <w:rPr>
          <w:lang w:val="en-US"/>
        </w:rPr>
      </w:pPr>
      <w:r>
        <w:rPr>
          <w:b/>
          <w:bCs/>
          <w:lang w:val="fr-FR"/>
        </w:rPr>
        <w:t xml:space="preserve">Directions: </w:t>
      </w:r>
      <w:r>
        <w:rPr>
          <w:lang w:val="en-US"/>
        </w:rPr>
        <w:t xml:space="preserve">One's understanding of death and the bereavement process changes over the life span. Using the matrix provided below, summarize how </w:t>
      </w:r>
      <w:r w:rsidR="00F448C2">
        <w:rPr>
          <w:lang w:val="en-US"/>
        </w:rPr>
        <w:t xml:space="preserve">individuals </w:t>
      </w:r>
      <w:r w:rsidR="00A453AC">
        <w:rPr>
          <w:lang w:val="en-US"/>
        </w:rPr>
        <w:t xml:space="preserve">perceive </w:t>
      </w:r>
      <w:r>
        <w:rPr>
          <w:lang w:val="en-US"/>
        </w:rPr>
        <w:t xml:space="preserve">the </w:t>
      </w:r>
      <w:r w:rsidR="00A453AC">
        <w:rPr>
          <w:lang w:val="en-US"/>
        </w:rPr>
        <w:t>loss of a loved one throughout the lifespan.</w:t>
      </w:r>
      <w:r w:rsidR="00A453AC" w:rsidRPr="00A453AC">
        <w:rPr>
          <w:lang w:val="en-US"/>
        </w:rPr>
        <w:t xml:space="preserve"> </w:t>
      </w:r>
      <w:r w:rsidR="00A453AC">
        <w:rPr>
          <w:lang w:val="en-US"/>
        </w:rPr>
        <w:t xml:space="preserve">Create a short vignette for each age group </w:t>
      </w:r>
      <w:r w:rsidR="00A453AC" w:rsidRPr="00D84334">
        <w:t>and include the role of spirituality and/or Christian principles in the process. Include developmentally appropriate, ethical, and culturally relevant counseling interventions for promoting resilience and optimum development and wellness. Each stage should include at least one scholarly citation. Write in complete sentences.</w:t>
      </w:r>
      <w:r w:rsidR="00A453AC">
        <w:t xml:space="preserve"> </w:t>
      </w:r>
      <w:r w:rsidR="00A453AC">
        <w:rPr>
          <w:lang w:val="en-US"/>
        </w:rPr>
        <w:t xml:space="preserve">The first stage has been completed for you as an example. </w:t>
      </w:r>
      <w:r w:rsidR="00A453AC" w:rsidRPr="003034C3">
        <w:t>Include at least two peer-reviewed, scholarly sources</w:t>
      </w:r>
      <w:r w:rsidR="00A453AC">
        <w:t xml:space="preserve"> and an APA formatted reference page.</w:t>
      </w:r>
    </w:p>
    <w:p w14:paraId="4C95A0F7" w14:textId="77777777" w:rsidR="00DC5126" w:rsidRDefault="00DC5126">
      <w:pPr>
        <w:pStyle w:val="Body"/>
        <w:spacing w:before="100" w:after="100" w:line="240" w:lineRule="auto"/>
      </w:pPr>
    </w:p>
    <w:tbl>
      <w:tblPr>
        <w:tblW w:w="877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35"/>
        <w:gridCol w:w="2448"/>
        <w:gridCol w:w="2448"/>
        <w:gridCol w:w="2448"/>
      </w:tblGrid>
      <w:tr w:rsidR="00A453AC" w14:paraId="1E1632E8" w14:textId="77777777" w:rsidTr="00901839">
        <w:trPr>
          <w:trHeight w:val="2061"/>
          <w:tblHeader/>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tcPr>
          <w:p w14:paraId="1E1632E2" w14:textId="574F1BA2" w:rsidR="00A453AC" w:rsidRDefault="00A453AC" w:rsidP="007A4978">
            <w:pPr>
              <w:pStyle w:val="Body"/>
              <w:jc w:val="center"/>
            </w:pPr>
            <w:r>
              <w:rPr>
                <w:b/>
                <w:bCs/>
                <w:lang w:val="en-US"/>
              </w:rPr>
              <w:t xml:space="preserve">Age Group </w:t>
            </w:r>
          </w:p>
        </w:tc>
        <w:tc>
          <w:tcPr>
            <w:tcW w:w="244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tcPr>
          <w:p w14:paraId="1E1632E3" w14:textId="10E114FD" w:rsidR="00A453AC" w:rsidRDefault="00A453AC" w:rsidP="007A4978">
            <w:pPr>
              <w:jc w:val="center"/>
            </w:pPr>
            <w:r w:rsidRPr="00DC5126">
              <w:rPr>
                <w:rFonts w:eastAsia="Calibri" w:cs="Calibri"/>
                <w:b/>
                <w:bCs/>
                <w:u w:color="000000"/>
              </w:rPr>
              <w:t>Perception of Grief</w:t>
            </w:r>
          </w:p>
        </w:tc>
        <w:tc>
          <w:tcPr>
            <w:tcW w:w="244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tcPr>
          <w:p w14:paraId="1E1632E5" w14:textId="77777777" w:rsidR="00A453AC" w:rsidRDefault="00A453AC" w:rsidP="007A4978">
            <w:pPr>
              <w:pStyle w:val="Body"/>
              <w:spacing w:line="240" w:lineRule="auto"/>
              <w:jc w:val="center"/>
              <w:rPr>
                <w:b/>
                <w:bCs/>
              </w:rPr>
            </w:pPr>
            <w:r>
              <w:rPr>
                <w:b/>
                <w:bCs/>
                <w:lang w:val="en-US"/>
              </w:rPr>
              <w:t>Vignette</w:t>
            </w:r>
          </w:p>
          <w:p w14:paraId="1E1632E6" w14:textId="43F6BD86" w:rsidR="00A453AC" w:rsidRDefault="00A453AC" w:rsidP="007A4978">
            <w:pPr>
              <w:pStyle w:val="Body"/>
              <w:spacing w:line="240" w:lineRule="auto"/>
              <w:jc w:val="center"/>
            </w:pPr>
            <w:bookmarkStart w:id="0" w:name="_Hlk165550575"/>
            <w:r>
              <w:rPr>
                <w:b/>
                <w:bCs/>
                <w:sz w:val="20"/>
                <w:szCs w:val="20"/>
              </w:rPr>
              <w:t xml:space="preserve">Provide an </w:t>
            </w:r>
            <w:r>
              <w:rPr>
                <w:b/>
                <w:bCs/>
                <w:sz w:val="20"/>
                <w:szCs w:val="20"/>
                <w:lang w:val="en-US"/>
              </w:rPr>
              <w:t>example of loss</w:t>
            </w:r>
            <w:r>
              <w:rPr>
                <w:b/>
                <w:bCs/>
                <w:sz w:val="20"/>
                <w:szCs w:val="20"/>
              </w:rPr>
              <w:t>, and include</w:t>
            </w:r>
            <w:r>
              <w:rPr>
                <w:b/>
                <w:bCs/>
                <w:sz w:val="20"/>
                <w:szCs w:val="20"/>
                <w:lang w:val="en-US"/>
              </w:rPr>
              <w:t xml:space="preserve"> the role of spirituality and/or Christian principles in the process</w:t>
            </w:r>
            <w:r>
              <w:rPr>
                <w:b/>
                <w:bCs/>
                <w:sz w:val="20"/>
                <w:szCs w:val="20"/>
              </w:rPr>
              <w:t>.</w:t>
            </w:r>
            <w:bookmarkEnd w:id="0"/>
          </w:p>
        </w:tc>
        <w:tc>
          <w:tcPr>
            <w:tcW w:w="244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tcPr>
          <w:p w14:paraId="132A0A90" w14:textId="77777777" w:rsidR="00A453AC" w:rsidRDefault="00A453AC" w:rsidP="00A453AC">
            <w:pPr>
              <w:pStyle w:val="Body"/>
              <w:spacing w:line="240" w:lineRule="auto"/>
              <w:jc w:val="center"/>
              <w:rPr>
                <w:b/>
                <w:bCs/>
                <w:lang w:val="en-US"/>
              </w:rPr>
            </w:pPr>
            <w:r>
              <w:rPr>
                <w:b/>
                <w:bCs/>
                <w:lang w:val="en-US"/>
              </w:rPr>
              <w:t xml:space="preserve">Counseling Interventions </w:t>
            </w:r>
          </w:p>
          <w:p w14:paraId="1E1632E7" w14:textId="4EE3ECEF" w:rsidR="00A453AC" w:rsidRDefault="00A453AC" w:rsidP="00A453AC">
            <w:pPr>
              <w:pStyle w:val="Body"/>
              <w:spacing w:line="240" w:lineRule="auto"/>
              <w:jc w:val="center"/>
            </w:pPr>
            <w:r w:rsidRPr="00E9081F">
              <w:rPr>
                <w:b/>
                <w:bCs/>
                <w:color w:val="auto"/>
                <w:sz w:val="20"/>
                <w:szCs w:val="20"/>
                <w:lang w:val="en-US"/>
              </w:rPr>
              <w:t>Include</w:t>
            </w:r>
            <w:r>
              <w:rPr>
                <w:b/>
                <w:bCs/>
                <w:color w:val="auto"/>
                <w:sz w:val="20"/>
                <w:szCs w:val="20"/>
                <w:lang w:val="en-US"/>
              </w:rPr>
              <w:t xml:space="preserve"> developmentally appropriate,</w:t>
            </w:r>
            <w:r w:rsidRPr="00E9081F">
              <w:rPr>
                <w:b/>
                <w:bCs/>
                <w:color w:val="auto"/>
                <w:sz w:val="20"/>
                <w:szCs w:val="20"/>
                <w:lang w:val="en-US"/>
              </w:rPr>
              <w:t xml:space="preserve"> </w:t>
            </w:r>
            <w:r w:rsidRPr="007A5B7C">
              <w:rPr>
                <w:b/>
                <w:bCs/>
                <w:color w:val="auto"/>
                <w:sz w:val="20"/>
                <w:szCs w:val="20"/>
                <w:lang w:val="en-US"/>
              </w:rPr>
              <w:t>ethical</w:t>
            </w:r>
            <w:r>
              <w:rPr>
                <w:b/>
                <w:bCs/>
                <w:color w:val="auto"/>
                <w:sz w:val="20"/>
                <w:szCs w:val="20"/>
                <w:lang w:val="en-US"/>
              </w:rPr>
              <w:t>,</w:t>
            </w:r>
            <w:r w:rsidRPr="007A5B7C">
              <w:rPr>
                <w:b/>
                <w:bCs/>
                <w:color w:val="auto"/>
                <w:sz w:val="20"/>
                <w:szCs w:val="20"/>
                <w:lang w:val="en-US"/>
              </w:rPr>
              <w:t xml:space="preserve"> and culturally relevant </w:t>
            </w:r>
            <w:r>
              <w:rPr>
                <w:b/>
                <w:bCs/>
                <w:color w:val="auto"/>
                <w:sz w:val="20"/>
                <w:szCs w:val="20"/>
                <w:lang w:val="en-US"/>
              </w:rPr>
              <w:t>counseling interventions</w:t>
            </w:r>
            <w:r w:rsidRPr="007A5B7C">
              <w:rPr>
                <w:b/>
                <w:bCs/>
                <w:color w:val="auto"/>
                <w:sz w:val="20"/>
                <w:szCs w:val="20"/>
                <w:lang w:val="en-US"/>
              </w:rPr>
              <w:t xml:space="preserve"> </w:t>
            </w:r>
            <w:r w:rsidRPr="007A5B7C">
              <w:rPr>
                <w:b/>
                <w:bCs/>
                <w:sz w:val="20"/>
                <w:szCs w:val="20"/>
                <w:lang w:val="en-US"/>
              </w:rPr>
              <w:t>for promoting resilience and optimum development and wellness</w:t>
            </w:r>
            <w:r>
              <w:rPr>
                <w:b/>
                <w:bCs/>
                <w:sz w:val="20"/>
                <w:szCs w:val="20"/>
                <w:lang w:val="en-US"/>
              </w:rPr>
              <w:t>.</w:t>
            </w:r>
          </w:p>
        </w:tc>
      </w:tr>
      <w:tr w:rsidR="00901839" w14:paraId="1E1632F4"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1E1632E9" w14:textId="77777777" w:rsidR="00901839" w:rsidRPr="007A4978" w:rsidRDefault="00901839" w:rsidP="00901839">
            <w:pPr>
              <w:pStyle w:val="Body"/>
              <w:spacing w:line="240" w:lineRule="auto"/>
              <w:rPr>
                <w:b/>
              </w:rPr>
            </w:pPr>
            <w:r w:rsidRPr="007A4978">
              <w:rPr>
                <w:b/>
                <w:lang w:val="en-US"/>
              </w:rPr>
              <w:t>Baby and Toddler</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0C8299" w14:textId="77777777" w:rsidR="00901839" w:rsidRPr="00A576A8" w:rsidRDefault="00901839" w:rsidP="00901839">
            <w:pPr>
              <w:pStyle w:val="Body"/>
              <w:spacing w:before="100" w:after="100"/>
              <w:rPr>
                <w:sz w:val="20"/>
                <w:szCs w:val="20"/>
                <w:lang w:val="en-US"/>
              </w:rPr>
            </w:pPr>
            <w:r w:rsidRPr="00A576A8">
              <w:rPr>
                <w:sz w:val="20"/>
                <w:szCs w:val="20"/>
                <w:lang w:val="en-US"/>
              </w:rPr>
              <w:t xml:space="preserve">Perception of grief: Based on Piaget’s </w:t>
            </w:r>
            <w:r>
              <w:rPr>
                <w:sz w:val="20"/>
                <w:szCs w:val="20"/>
                <w:lang w:val="en-US"/>
              </w:rPr>
              <w:t xml:space="preserve">theory </w:t>
            </w:r>
            <w:r w:rsidRPr="00A576A8">
              <w:rPr>
                <w:sz w:val="20"/>
                <w:szCs w:val="20"/>
                <w:lang w:val="en-US"/>
              </w:rPr>
              <w:t>that characterizes children's concepts as egocentric, a baby’s perception or cognition of grief would be limited to a sense of fear and loss due to separation anxiety (Slaughter, 2005).</w:t>
            </w:r>
          </w:p>
          <w:p w14:paraId="1E1632EA" w14:textId="0CED0C54" w:rsidR="00901839" w:rsidRPr="00A453AC" w:rsidRDefault="00901839" w:rsidP="00901839">
            <w:pPr>
              <w:rPr>
                <w:i/>
                <w:iCs/>
              </w:rPr>
            </w:pP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2" w14:textId="024B504A" w:rsidR="00901839" w:rsidRPr="00A453AC" w:rsidRDefault="00901839" w:rsidP="00901839">
            <w:pPr>
              <w:pStyle w:val="Body"/>
              <w:spacing w:line="240" w:lineRule="auto"/>
              <w:rPr>
                <w:i/>
                <w:iCs/>
              </w:rPr>
            </w:pPr>
            <w:r w:rsidRPr="00A576A8">
              <w:rPr>
                <w:sz w:val="20"/>
                <w:szCs w:val="20"/>
                <w:lang w:val="en-US"/>
              </w:rPr>
              <w:t>Vignette: The baby’s mother unexpectedly dies after a short illness. The baby had bonded and was feeling safe with their primary caregiver; however, the loss creates stress and confusion for the child. The brother and sister of the mother become the baby’s guardians, but the baby is not bonding well with them.</w:t>
            </w:r>
            <w:r>
              <w:rPr>
                <w:sz w:val="20"/>
                <w:szCs w:val="20"/>
                <w:lang w:val="en-US"/>
              </w:rPr>
              <w:t xml:space="preserve"> </w:t>
            </w:r>
            <w:r w:rsidRPr="000868AD">
              <w:rPr>
                <w:sz w:val="20"/>
                <w:szCs w:val="20"/>
                <w:lang w:val="en-US"/>
              </w:rPr>
              <w:t>The new guardians seek support at their local church by requesting prayer and seeking fellowship.</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3" w14:textId="051B1CD4" w:rsidR="00901839" w:rsidRPr="00A453AC" w:rsidRDefault="00901839" w:rsidP="00901839">
            <w:pPr>
              <w:pStyle w:val="Body"/>
              <w:spacing w:line="240" w:lineRule="auto"/>
              <w:rPr>
                <w:i/>
                <w:iCs/>
              </w:rPr>
            </w:pPr>
            <w:r w:rsidRPr="00A576A8">
              <w:rPr>
                <w:sz w:val="20"/>
                <w:szCs w:val="20"/>
                <w:lang w:val="en-US"/>
              </w:rPr>
              <w:t>Counseling interventions: To support the family system, structural family therapy would provide opportunities for conceptualization and restructuring of the new family system through a family therapy map. The family therapy map is different from a genogram because it considers intrafamily dynamics, social and life context stressors (Calapinto, 2019). The family therapy map provides a visual representation to better explore patterns of behavior, interactions, and possible protective factors.</w:t>
            </w:r>
          </w:p>
        </w:tc>
      </w:tr>
      <w:tr w:rsidR="00A453AC" w14:paraId="1E1632FA"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1E1632F5" w14:textId="30653E20" w:rsidR="00A453AC" w:rsidRPr="007A4978" w:rsidRDefault="00A453AC">
            <w:pPr>
              <w:pStyle w:val="Body"/>
              <w:spacing w:line="240" w:lineRule="auto"/>
              <w:rPr>
                <w:b/>
              </w:rPr>
            </w:pPr>
            <w:r w:rsidRPr="007A4978">
              <w:rPr>
                <w:b/>
                <w:lang w:val="en-US"/>
              </w:rPr>
              <w:lastRenderedPageBreak/>
              <w:t>Preschool Age</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6" w14:textId="76C90C68" w:rsidR="00A453AC" w:rsidRDefault="005F776B">
            <w:r>
              <w:t>Children this age do not understand that death in permanent. They believe that it might just be an absence from which one will return</w:t>
            </w:r>
            <w:r w:rsidR="00DF58B4">
              <w:t xml:space="preserve"> (</w:t>
            </w:r>
            <w:proofErr w:type="spellStart"/>
            <w:r w:rsidR="00DF58B4">
              <w:t>Lissienko</w:t>
            </w:r>
            <w:proofErr w:type="spellEnd"/>
            <w:r w:rsidR="00DF58B4">
              <w:t>, 2021)</w:t>
            </w:r>
            <w:r>
              <w:t>. They may think something they said or thought caused it.</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8" w14:textId="4C51A47F" w:rsidR="00A453AC" w:rsidRDefault="00CF3800">
            <w:r>
              <w:t xml:space="preserve">Charlotte is in preschool when her uncle dies. When confronted with the fact that her uncle is gone, Charlotte says that he is only gone for a little while, but he will be back. It is important for the people around Charlotte to use clear language with Charlotte instead of sugarcoating death. It helps Charlotte if death is spoken about and explained regularly. </w:t>
            </w:r>
            <w:r w:rsidR="00F74896">
              <w:t>It is good for Charlotte to have a sense of community, which her family’s faith may grant her. It can be helpful to the family for those interacting with Charlotte in church or at community gatherings to answer her questions honestly instead of trying to avoid them.</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9" w14:textId="44EB2430" w:rsidR="00A453AC" w:rsidRDefault="00CF3800">
            <w:r>
              <w:t>Cognitive behavioral focused family therapy can be helpful when it comes to increasing the resilience of children. It helps teach parents how to reinforce behaviors in healthy ways. The parents learn to model positive emotion regulation skills</w:t>
            </w:r>
            <w:r w:rsidR="00F74896">
              <w:t xml:space="preserve"> (Krauss, 2021)</w:t>
            </w:r>
            <w:r>
              <w:t>. In turn, children develop healthy social and communication skills, contributing to optimal development and making them more resilient as they age.</w:t>
            </w:r>
          </w:p>
        </w:tc>
      </w:tr>
      <w:tr w:rsidR="00A453AC" w14:paraId="1E163309"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1E1632FB" w14:textId="3D6C5C24" w:rsidR="00A453AC" w:rsidRPr="007A4978" w:rsidRDefault="00A453AC">
            <w:pPr>
              <w:pStyle w:val="Body"/>
              <w:spacing w:line="240" w:lineRule="auto"/>
              <w:rPr>
                <w:b/>
              </w:rPr>
            </w:pPr>
            <w:r w:rsidRPr="007A4978">
              <w:rPr>
                <w:b/>
                <w:lang w:val="en-US"/>
              </w:rPr>
              <w:lastRenderedPageBreak/>
              <w:t>Grade School Age</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C" w14:textId="10EC07DF" w:rsidR="00A453AC" w:rsidRDefault="00F74896">
            <w:r>
              <w:t>Children throughout this age range come to understand that death is permanent. They might worry that others may die, and they may ask many questions about where the person who died is now</w:t>
            </w:r>
            <w:r w:rsidR="002A17A1">
              <w:t xml:space="preserve"> (</w:t>
            </w:r>
            <w:proofErr w:type="spellStart"/>
            <w:r w:rsidR="002A17A1">
              <w:t>Lissienko</w:t>
            </w:r>
            <w:proofErr w:type="spellEnd"/>
            <w:r w:rsidR="002A17A1">
              <w:t>, 2021)</w:t>
            </w:r>
            <w:r>
              <w:t>. Without clarity, children may fill gaps with their imagination.</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307" w14:textId="1A53BFFD" w:rsidR="00A453AC" w:rsidRDefault="00F74896">
            <w:r>
              <w:t>Tommy is in grade school when his father dies. He understands that his father is not coming back. He begins asking his mother many questions about what happened to his father after he died and where he is now. He may also be curious about what ha</w:t>
            </w:r>
            <w:r w:rsidR="00AA68BF">
              <w:t>pp</w:t>
            </w:r>
            <w:r>
              <w:t xml:space="preserve">ened to his father’s body. His mother answers his questions honestly and allows him the time and space to ask them so that he feels heard. </w:t>
            </w:r>
            <w:r w:rsidR="00AA68BF">
              <w:t xml:space="preserve">Based on her faith, his mother explains her beliefs of where his father is since his death. </w:t>
            </w:r>
            <w:r w:rsidR="00AA326E">
              <w:t xml:space="preserve">This explanation could vary by culture and spiritual beliefs. </w:t>
            </w:r>
            <w:r w:rsidR="00AA68BF">
              <w:t xml:space="preserve">Continuing to reiterate what happened to his father and where </w:t>
            </w:r>
            <w:r w:rsidR="00DF58B4">
              <w:t xml:space="preserve">she believes </w:t>
            </w:r>
            <w:r w:rsidR="00AA68BF">
              <w:t>he is now will help stop Tommy from inventing stories in his head.</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308" w14:textId="2F5F8067" w:rsidR="00A453AC" w:rsidRDefault="00AA68BF">
            <w:r>
              <w:t>If Tommy is struggling with the loss of his father, resilience focused cognitive therapy could help him increase his resilience. It could provide him with strategies like self-talk and imagery (Strauss, 2021). Therse things can help him deal with the negative emotions that he might be feeling. This kind of cognitive therapy can also help promote adaptive automatic thoughts in children so that they can believe in themselves and their ability to handle hard things that they might go through.</w:t>
            </w:r>
          </w:p>
        </w:tc>
      </w:tr>
      <w:tr w:rsidR="00A453AC" w14:paraId="1E16330F"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1E16330A" w14:textId="36B5B136" w:rsidR="00A453AC" w:rsidRPr="007A4978" w:rsidRDefault="00A453AC">
            <w:pPr>
              <w:pStyle w:val="Body"/>
              <w:spacing w:line="240" w:lineRule="auto"/>
              <w:rPr>
                <w:b/>
              </w:rPr>
            </w:pPr>
            <w:r w:rsidRPr="007A4978">
              <w:rPr>
                <w:b/>
                <w:lang w:val="en-US"/>
              </w:rPr>
              <w:lastRenderedPageBreak/>
              <w:t>Adolescence/Teenage Years</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30B" w14:textId="33EA97D1" w:rsidR="00A453AC" w:rsidRDefault="00AA326E">
            <w:r>
              <w:t>Teenagers have reached the point where they understand death as a part of life. However, they may not be able to express the overwhelming emotions that they are feeling. They can struggle with the desire not to feel any different from their peers but end up feeling isolated</w:t>
            </w:r>
            <w:r w:rsidR="002A17A1">
              <w:t xml:space="preserve"> (</w:t>
            </w:r>
            <w:proofErr w:type="spellStart"/>
            <w:r w:rsidR="002A17A1">
              <w:t>Lissienko</w:t>
            </w:r>
            <w:proofErr w:type="spellEnd"/>
            <w:r w:rsidR="002A17A1">
              <w:t>, 2021)</w:t>
            </w:r>
            <w:r>
              <w:t>.</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30D" w14:textId="4AECB688" w:rsidR="00A453AC" w:rsidRDefault="00AA326E">
            <w:r>
              <w:t xml:space="preserve">Taylor is 15 when her mother dies. She spends a lot of time by herself and does not like talking to her father because she is very emotional, but she does not know how to express her feelings. Taylor’s father recognizes that she likely needs to talk to someone who is not him who can answer her questions and talk her through her feelings. Taylor’s dad seeks support from their church and asks </w:t>
            </w:r>
            <w:r w:rsidR="00693D95">
              <w:t>a church leader to speak with her. He also asks about any groups through the church that help children who have experienced similar loss.</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30E" w14:textId="20E3CFFD" w:rsidR="00A453AC" w:rsidRDefault="002A17A1">
            <w:r>
              <w:t>One approach that may help build resilience in teens is a strengths-based approach. This can be applied to many different cultures, as it focuses on the traits of the individual. This allows teens to reflect on instances of resilience in their past and point out what they are capable of. Counselors help teenagers identify their areas of strength and how they can harness them to help them through hard times in life (</w:t>
            </w:r>
            <w:proofErr w:type="spellStart"/>
            <w:r>
              <w:t>Marschall</w:t>
            </w:r>
            <w:proofErr w:type="spellEnd"/>
            <w:r>
              <w:t>, 2024).</w:t>
            </w:r>
          </w:p>
        </w:tc>
      </w:tr>
      <w:tr w:rsidR="00A453AC" w14:paraId="4B929600"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447D0026" w14:textId="3FAA0EC8" w:rsidR="00A453AC" w:rsidRPr="007A4978" w:rsidRDefault="00A453AC">
            <w:pPr>
              <w:pStyle w:val="Body"/>
              <w:spacing w:line="240" w:lineRule="auto"/>
              <w:rPr>
                <w:b/>
                <w:lang w:val="en-US"/>
              </w:rPr>
            </w:pPr>
            <w:r w:rsidRPr="007A4978">
              <w:rPr>
                <w:b/>
                <w:lang w:val="en-US"/>
              </w:rPr>
              <w:t>Adulthood</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7B794A" w14:textId="25206543" w:rsidR="00A453AC" w:rsidRDefault="00A75450">
            <w:r>
              <w:t xml:space="preserve">Adults experience many different emotions as they grieve, but they may feel pressured to be strong because they have children or a job that they still need to be responsible for. Adults may experience physical symptoms of </w:t>
            </w:r>
            <w:r>
              <w:lastRenderedPageBreak/>
              <w:t>grief, such as changes in sleeping and eating patterns.</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A5AB37" w14:textId="23F4999A" w:rsidR="00A453AC" w:rsidRDefault="00A75450">
            <w:r>
              <w:lastRenderedPageBreak/>
              <w:t xml:space="preserve">Tanya is in her 30s and married without children. Her husband Jerry dies suddenly. Tanya abruptly feels that her place in the world no longer exists. She believed that she and Jerry were going to spend the rest of their lives together and that </w:t>
            </w:r>
            <w:r>
              <w:lastRenderedPageBreak/>
              <w:t xml:space="preserve">they were going to try to have children soon. Now she feels like that path has been ripped from her and she does not understand what else there is for her to do. Increasing the spiritual connection that Tanya feels with either religion or the world around her is necessary to help her move forward. Spirituality can help her regain the belief that her life has a meaning and </w:t>
            </w:r>
            <w:r w:rsidR="009C432E">
              <w:t>value</w:t>
            </w:r>
            <w:r>
              <w:t xml:space="preserve"> and that she still has a role to play</w:t>
            </w:r>
            <w:r w:rsidR="009C432E">
              <w:t xml:space="preserve"> (Center for Grief Recovery, 2020)</w:t>
            </w:r>
            <w:r>
              <w:t>.</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A61C25" w14:textId="381DE359" w:rsidR="00A453AC" w:rsidRDefault="009C432E">
            <w:r>
              <w:lastRenderedPageBreak/>
              <w:t xml:space="preserve">Adults dealing with loss could benefit from Mindfulness-based Stress Reduction (MBSR). This can help adults become more aware of their bodies and the world around them. Mindfulness can reduce stress levels in adults, which in turn </w:t>
            </w:r>
            <w:r>
              <w:lastRenderedPageBreak/>
              <w:t>leads to an increase in healthy behaviors. Bringing one’s attention to the present instead of ruminating on past or future events can decrease anxiety and make it easier to deal with negative emotions as they arise in the present (Newman, 2016). It helps individuals to work through their emotions as they occur.</w:t>
            </w:r>
          </w:p>
        </w:tc>
      </w:tr>
      <w:tr w:rsidR="00A453AC" w14:paraId="602777FA"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34E071EA" w14:textId="2D517292" w:rsidR="00A453AC" w:rsidRPr="007A4978" w:rsidRDefault="00A453AC">
            <w:pPr>
              <w:pStyle w:val="Body"/>
              <w:spacing w:line="240" w:lineRule="auto"/>
              <w:rPr>
                <w:b/>
                <w:lang w:val="en-US"/>
              </w:rPr>
            </w:pPr>
            <w:r w:rsidRPr="007A4978">
              <w:rPr>
                <w:b/>
                <w:lang w:val="en-US"/>
              </w:rPr>
              <w:t>Late Adulthood</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7EF97F" w14:textId="20FD7918" w:rsidR="00A453AC" w:rsidRDefault="009C432E">
            <w:r>
              <w:t xml:space="preserve">Individuals in late adulthood may be more used to </w:t>
            </w:r>
            <w:r w:rsidR="007C5842">
              <w:t>loss or</w:t>
            </w:r>
            <w:r>
              <w:t xml:space="preserve"> may have come to see it </w:t>
            </w:r>
            <w:r w:rsidR="007C5842">
              <w:t xml:space="preserve">as an unavoidable eventuality. However, older adults can have much more negative health outcomes because they are much more sensitive to increased stress levels. They also may experience more loss in one </w:t>
            </w:r>
            <w:proofErr w:type="gramStart"/>
            <w:r w:rsidR="007C5842">
              <w:t>period of time</w:t>
            </w:r>
            <w:proofErr w:type="gramEnd"/>
            <w:r w:rsidR="007C5842">
              <w:t xml:space="preserve"> than ever before.</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7474DA" w14:textId="5C9A8B96" w:rsidR="00A453AC" w:rsidRDefault="007C5842">
            <w:r>
              <w:t xml:space="preserve">Vicki is 70 years old. One year ago, one of her closest friends died of cancer. Three months ago, she lost another friend to a heart attack. Vicki is aware that as she ages, more people she knows will dies, but she feels increasingly isolated. She finds out that her church has weekly </w:t>
            </w:r>
            <w:r w:rsidR="00DF58B4">
              <w:t>meetings</w:t>
            </w:r>
            <w:r>
              <w:t xml:space="preserve"> for individuals who are dealing with loss to </w:t>
            </w:r>
            <w:r>
              <w:lastRenderedPageBreak/>
              <w:t>come together and bond while discussing their grief within the context of their religion. The sense of community and spiritual connection can help lower Vicki’s stress levels and p</w:t>
            </w:r>
            <w:r w:rsidR="00DF58B4">
              <w:t>revent her health from declining as a result</w:t>
            </w:r>
            <w:r>
              <w:t>.</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B37F4C" w14:textId="2854AA1C" w:rsidR="00A453AC" w:rsidRDefault="007C5842">
            <w:r>
              <w:lastRenderedPageBreak/>
              <w:t xml:space="preserve">Reminiscence therapy is a great strategy to help promote resilience in older adults. They may be feeling isolated from those around them and believe that no one truly knows them or understands what their life was like. Through </w:t>
            </w:r>
            <w:r w:rsidR="00DF58B4">
              <w:t>reminiscence</w:t>
            </w:r>
            <w:r>
              <w:t xml:space="preserve"> therapy, older adults can look back at their life and remember things that they may not have before. It </w:t>
            </w:r>
            <w:r>
              <w:lastRenderedPageBreak/>
              <w:t>helps for them to share those things with the people around them so that they can better their social relationships</w:t>
            </w:r>
            <w:r w:rsidR="00DF58B4">
              <w:t xml:space="preserve"> (Liu et al., 2021)</w:t>
            </w:r>
            <w:r>
              <w:t>. Speaking about all that they have gone through can help them reiterate the meaning of their life and recognize their strengths.</w:t>
            </w:r>
          </w:p>
        </w:tc>
      </w:tr>
    </w:tbl>
    <w:p w14:paraId="57A59F3A" w14:textId="77777777" w:rsidR="00DF58B4" w:rsidRDefault="00DF58B4" w:rsidP="00DF58B4">
      <w:pPr>
        <w:pStyle w:val="Body"/>
        <w:spacing w:line="480" w:lineRule="auto"/>
      </w:pPr>
    </w:p>
    <w:p w14:paraId="6097D8E2" w14:textId="77777777" w:rsidR="00DF58B4" w:rsidRDefault="00DF58B4" w:rsidP="00DF58B4">
      <w:pPr>
        <w:pStyle w:val="Body"/>
        <w:spacing w:line="480" w:lineRule="auto"/>
      </w:pPr>
    </w:p>
    <w:p w14:paraId="07F7D4B4" w14:textId="77777777" w:rsidR="00DF58B4" w:rsidRDefault="00DF58B4" w:rsidP="00DF58B4">
      <w:pPr>
        <w:pStyle w:val="Body"/>
        <w:spacing w:line="480" w:lineRule="auto"/>
      </w:pPr>
    </w:p>
    <w:p w14:paraId="423BBAAE" w14:textId="77777777" w:rsidR="00DF58B4" w:rsidRDefault="00DF58B4" w:rsidP="00DF58B4">
      <w:pPr>
        <w:pStyle w:val="Body"/>
        <w:spacing w:line="480" w:lineRule="auto"/>
      </w:pPr>
    </w:p>
    <w:p w14:paraId="206F5230" w14:textId="77777777" w:rsidR="00DF58B4" w:rsidRDefault="00DF58B4" w:rsidP="00DF58B4">
      <w:pPr>
        <w:pStyle w:val="Body"/>
        <w:spacing w:line="480" w:lineRule="auto"/>
      </w:pPr>
    </w:p>
    <w:p w14:paraId="3C55401C" w14:textId="77777777" w:rsidR="00DF58B4" w:rsidRDefault="00DF58B4" w:rsidP="00DF58B4">
      <w:pPr>
        <w:pStyle w:val="Body"/>
        <w:spacing w:line="480" w:lineRule="auto"/>
      </w:pPr>
    </w:p>
    <w:p w14:paraId="04C8FCB3" w14:textId="77777777" w:rsidR="00DF58B4" w:rsidRDefault="00DF58B4" w:rsidP="00DF58B4">
      <w:pPr>
        <w:pStyle w:val="Body"/>
        <w:spacing w:line="480" w:lineRule="auto"/>
      </w:pPr>
    </w:p>
    <w:p w14:paraId="7F5363DC" w14:textId="77777777" w:rsidR="00DF58B4" w:rsidRDefault="00DF58B4" w:rsidP="00DF58B4">
      <w:pPr>
        <w:pStyle w:val="Body"/>
        <w:spacing w:line="480" w:lineRule="auto"/>
      </w:pPr>
    </w:p>
    <w:p w14:paraId="300B1411" w14:textId="77777777" w:rsidR="00DF58B4" w:rsidRDefault="00DF58B4" w:rsidP="00DF58B4">
      <w:pPr>
        <w:pStyle w:val="Body"/>
        <w:spacing w:line="480" w:lineRule="auto"/>
      </w:pPr>
    </w:p>
    <w:p w14:paraId="0A34D928" w14:textId="77777777" w:rsidR="00DF58B4" w:rsidRDefault="00DF58B4" w:rsidP="00DF58B4">
      <w:pPr>
        <w:pStyle w:val="Body"/>
        <w:spacing w:line="480" w:lineRule="auto"/>
      </w:pPr>
    </w:p>
    <w:p w14:paraId="25D78AD3" w14:textId="77777777" w:rsidR="00DF58B4" w:rsidRDefault="00DF58B4" w:rsidP="00DF58B4">
      <w:pPr>
        <w:pStyle w:val="Body"/>
        <w:spacing w:line="480" w:lineRule="auto"/>
      </w:pPr>
    </w:p>
    <w:p w14:paraId="40BF874B" w14:textId="77777777" w:rsidR="00DF58B4" w:rsidRDefault="00DF58B4" w:rsidP="00DF58B4">
      <w:pPr>
        <w:pStyle w:val="Body"/>
        <w:spacing w:line="480" w:lineRule="auto"/>
      </w:pPr>
    </w:p>
    <w:p w14:paraId="7D156E59" w14:textId="77777777" w:rsidR="00DF58B4" w:rsidRDefault="00DF58B4" w:rsidP="00DF58B4">
      <w:pPr>
        <w:pStyle w:val="Body"/>
        <w:spacing w:line="480" w:lineRule="auto"/>
        <w:rPr>
          <w:b/>
          <w:bCs/>
        </w:rPr>
      </w:pPr>
    </w:p>
    <w:p w14:paraId="7CD48663" w14:textId="07DA485E" w:rsidR="009C432E" w:rsidRPr="00DF58B4" w:rsidRDefault="00E52B0D" w:rsidP="00DF58B4">
      <w:pPr>
        <w:pStyle w:val="Body"/>
        <w:spacing w:line="480" w:lineRule="auto"/>
        <w:jc w:val="center"/>
        <w:rPr>
          <w:b/>
          <w:bCs/>
        </w:rPr>
      </w:pPr>
      <w:r w:rsidRPr="00A453AC">
        <w:rPr>
          <w:b/>
          <w:bCs/>
        </w:rPr>
        <w:lastRenderedPageBreak/>
        <w:t>References</w:t>
      </w:r>
    </w:p>
    <w:p w14:paraId="48921ACF" w14:textId="77777777" w:rsidR="009C432E" w:rsidRPr="009C432E" w:rsidRDefault="009C432E" w:rsidP="00DF58B4">
      <w:pPr>
        <w:pStyle w:val="Body"/>
        <w:spacing w:line="480" w:lineRule="auto"/>
        <w:ind w:hanging="720"/>
      </w:pPr>
      <w:r w:rsidRPr="009C432E">
        <w:t xml:space="preserve">Center </w:t>
      </w:r>
      <w:proofErr w:type="spellStart"/>
      <w:r w:rsidRPr="009C432E">
        <w:t>for</w:t>
      </w:r>
      <w:proofErr w:type="spellEnd"/>
      <w:r w:rsidRPr="009C432E">
        <w:t xml:space="preserve"> </w:t>
      </w:r>
      <w:proofErr w:type="spellStart"/>
      <w:r w:rsidRPr="009C432E">
        <w:t>Grief</w:t>
      </w:r>
      <w:proofErr w:type="spellEnd"/>
      <w:r w:rsidRPr="009C432E">
        <w:t xml:space="preserve"> Recovery. (2020, November 12). </w:t>
      </w:r>
      <w:proofErr w:type="spellStart"/>
      <w:r w:rsidRPr="009C432E">
        <w:rPr>
          <w:i/>
          <w:iCs/>
        </w:rPr>
        <w:t>Taking</w:t>
      </w:r>
      <w:proofErr w:type="spellEnd"/>
      <w:r w:rsidRPr="009C432E">
        <w:rPr>
          <w:i/>
          <w:iCs/>
        </w:rPr>
        <w:t xml:space="preserve"> care </w:t>
      </w:r>
      <w:proofErr w:type="spellStart"/>
      <w:r w:rsidRPr="009C432E">
        <w:rPr>
          <w:i/>
          <w:iCs/>
        </w:rPr>
        <w:t>of</w:t>
      </w:r>
      <w:proofErr w:type="spellEnd"/>
      <w:r w:rsidRPr="009C432E">
        <w:rPr>
          <w:i/>
          <w:iCs/>
        </w:rPr>
        <w:t xml:space="preserve"> </w:t>
      </w:r>
      <w:proofErr w:type="spellStart"/>
      <w:r w:rsidRPr="009C432E">
        <w:rPr>
          <w:i/>
          <w:iCs/>
        </w:rPr>
        <w:t>Yourself</w:t>
      </w:r>
      <w:proofErr w:type="spellEnd"/>
      <w:r w:rsidRPr="009C432E">
        <w:rPr>
          <w:i/>
          <w:iCs/>
        </w:rPr>
        <w:t xml:space="preserve"> </w:t>
      </w:r>
      <w:proofErr w:type="spellStart"/>
      <w:r w:rsidRPr="009C432E">
        <w:rPr>
          <w:i/>
          <w:iCs/>
        </w:rPr>
        <w:t>when</w:t>
      </w:r>
      <w:proofErr w:type="spellEnd"/>
      <w:r w:rsidRPr="009C432E">
        <w:rPr>
          <w:i/>
          <w:iCs/>
        </w:rPr>
        <w:t xml:space="preserve"> </w:t>
      </w:r>
      <w:proofErr w:type="spellStart"/>
      <w:r w:rsidRPr="009C432E">
        <w:rPr>
          <w:i/>
          <w:iCs/>
        </w:rPr>
        <w:t>Grieving</w:t>
      </w:r>
      <w:proofErr w:type="spellEnd"/>
      <w:r w:rsidRPr="009C432E">
        <w:rPr>
          <w:i/>
          <w:iCs/>
        </w:rPr>
        <w:t xml:space="preserve"> | The Center </w:t>
      </w:r>
      <w:proofErr w:type="spellStart"/>
      <w:r w:rsidRPr="009C432E">
        <w:rPr>
          <w:i/>
          <w:iCs/>
        </w:rPr>
        <w:t>for</w:t>
      </w:r>
      <w:proofErr w:type="spellEnd"/>
      <w:r w:rsidRPr="009C432E">
        <w:rPr>
          <w:i/>
          <w:iCs/>
        </w:rPr>
        <w:t xml:space="preserve"> </w:t>
      </w:r>
      <w:proofErr w:type="spellStart"/>
      <w:r w:rsidRPr="009C432E">
        <w:rPr>
          <w:i/>
          <w:iCs/>
        </w:rPr>
        <w:t>Grief</w:t>
      </w:r>
      <w:proofErr w:type="spellEnd"/>
      <w:r w:rsidRPr="009C432E">
        <w:rPr>
          <w:i/>
          <w:iCs/>
        </w:rPr>
        <w:t xml:space="preserve"> Recovery</w:t>
      </w:r>
      <w:r w:rsidRPr="009C432E">
        <w:t xml:space="preserve">. The Center </w:t>
      </w:r>
      <w:proofErr w:type="spellStart"/>
      <w:r w:rsidRPr="009C432E">
        <w:t>for</w:t>
      </w:r>
      <w:proofErr w:type="spellEnd"/>
      <w:r w:rsidRPr="009C432E">
        <w:t xml:space="preserve"> </w:t>
      </w:r>
      <w:proofErr w:type="spellStart"/>
      <w:r w:rsidRPr="009C432E">
        <w:t>Grief</w:t>
      </w:r>
      <w:proofErr w:type="spellEnd"/>
      <w:r w:rsidRPr="009C432E">
        <w:t xml:space="preserve"> Recovery and </w:t>
      </w:r>
      <w:proofErr w:type="spellStart"/>
      <w:r w:rsidRPr="009C432E">
        <w:t>Therapeutic</w:t>
      </w:r>
      <w:proofErr w:type="spellEnd"/>
      <w:r w:rsidRPr="009C432E">
        <w:t xml:space="preserve"> Services. https://www.griefcounselor.org/2017/11/09/taking-care-of-yourself/</w:t>
      </w:r>
    </w:p>
    <w:p w14:paraId="02C1A5F2" w14:textId="5E2B54C2" w:rsidR="00DF58B4" w:rsidRDefault="00F74896" w:rsidP="00DF58B4">
      <w:pPr>
        <w:pStyle w:val="Body"/>
        <w:spacing w:line="480" w:lineRule="auto"/>
        <w:ind w:hanging="720"/>
        <w:rPr>
          <w:lang w:val="en-US"/>
        </w:rPr>
      </w:pPr>
      <w:r w:rsidRPr="00F74896">
        <w:rPr>
          <w:lang w:val="en-US"/>
        </w:rPr>
        <w:t>Krauss, D. (2021). </w:t>
      </w:r>
      <w:r w:rsidRPr="00F74896">
        <w:rPr>
          <w:i/>
          <w:iCs/>
          <w:lang w:val="en-US"/>
        </w:rPr>
        <w:t>Using a Resiliency Mindset to Choose Interventions for Children</w:t>
      </w:r>
      <w:r w:rsidRPr="00F74896">
        <w:rPr>
          <w:lang w:val="en-US"/>
        </w:rPr>
        <w:t>. Psychology Today. </w:t>
      </w:r>
      <w:hyperlink r:id="rId9" w:history="1">
        <w:r w:rsidR="00DF58B4" w:rsidRPr="00F74896">
          <w:rPr>
            <w:rStyle w:val="Hyperlink"/>
            <w:lang w:val="en-US"/>
          </w:rPr>
          <w:t>https://www.psychologytoday.com/us/blog/atypical-children-extraordinary-parenting/202107/using-resiliency-mindset-choose-interventions</w:t>
        </w:r>
      </w:hyperlink>
    </w:p>
    <w:p w14:paraId="084C0387" w14:textId="428BA83B" w:rsidR="00107E30" w:rsidRPr="00107E30" w:rsidRDefault="00107E30" w:rsidP="00DF58B4">
      <w:pPr>
        <w:pStyle w:val="Body"/>
        <w:spacing w:line="480" w:lineRule="auto"/>
        <w:ind w:hanging="720"/>
        <w:rPr>
          <w:lang w:val="en-US"/>
        </w:rPr>
      </w:pPr>
      <w:proofErr w:type="spellStart"/>
      <w:r w:rsidRPr="00107E30">
        <w:rPr>
          <w:lang w:val="en-US"/>
        </w:rPr>
        <w:t>Lissienko</w:t>
      </w:r>
      <w:proofErr w:type="spellEnd"/>
      <w:r w:rsidRPr="00107E30">
        <w:rPr>
          <w:lang w:val="en-US"/>
        </w:rPr>
        <w:t>, K. (2021). </w:t>
      </w:r>
      <w:r w:rsidRPr="00107E30">
        <w:rPr>
          <w:i/>
          <w:iCs/>
          <w:lang w:val="en-US"/>
        </w:rPr>
        <w:t>Bereavement reactions of children &amp; young people by age group</w:t>
      </w:r>
      <w:r w:rsidRPr="00107E30">
        <w:rPr>
          <w:lang w:val="en-US"/>
        </w:rPr>
        <w:t xml:space="preserve">. </w:t>
      </w:r>
      <w:proofErr w:type="spellStart"/>
      <w:r w:rsidRPr="00107E30">
        <w:rPr>
          <w:lang w:val="en-US"/>
        </w:rPr>
        <w:t>KidsHealth</w:t>
      </w:r>
      <w:proofErr w:type="spellEnd"/>
      <w:r w:rsidRPr="00107E30">
        <w:rPr>
          <w:lang w:val="en-US"/>
        </w:rPr>
        <w:t xml:space="preserve"> NZ. https://www.kidshealth.org.nz/bereavement-reactions-children-young-people-age-group</w:t>
      </w:r>
    </w:p>
    <w:p w14:paraId="657C17D3" w14:textId="2B7D2DBA" w:rsidR="00DF58B4" w:rsidRPr="00DF58B4" w:rsidRDefault="00DF58B4" w:rsidP="00DF58B4">
      <w:pPr>
        <w:pStyle w:val="Body"/>
        <w:spacing w:line="480" w:lineRule="auto"/>
        <w:ind w:hanging="720"/>
      </w:pPr>
      <w:r w:rsidRPr="00DF58B4">
        <w:t xml:space="preserve">Liu, Z., Yang, F., Lou, Y., Zhou, W., &amp; Tong, F. (2021). The </w:t>
      </w:r>
      <w:proofErr w:type="spellStart"/>
      <w:r w:rsidRPr="00DF58B4">
        <w:t>Effectiveness</w:t>
      </w:r>
      <w:proofErr w:type="spellEnd"/>
      <w:r w:rsidRPr="00DF58B4">
        <w:t xml:space="preserve"> </w:t>
      </w:r>
      <w:proofErr w:type="spellStart"/>
      <w:r w:rsidRPr="00DF58B4">
        <w:t>of</w:t>
      </w:r>
      <w:proofErr w:type="spellEnd"/>
      <w:r w:rsidRPr="00DF58B4">
        <w:t xml:space="preserve"> </w:t>
      </w:r>
      <w:proofErr w:type="spellStart"/>
      <w:r w:rsidR="00FC6CA3">
        <w:t>R</w:t>
      </w:r>
      <w:r w:rsidRPr="00DF58B4">
        <w:t>eminiscence</w:t>
      </w:r>
      <w:proofErr w:type="spellEnd"/>
      <w:r w:rsidRPr="00DF58B4">
        <w:t xml:space="preserve"> Therapy on </w:t>
      </w:r>
      <w:proofErr w:type="spellStart"/>
      <w:r w:rsidRPr="00DF58B4">
        <w:t>Alleviating</w:t>
      </w:r>
      <w:proofErr w:type="spellEnd"/>
      <w:r w:rsidRPr="00DF58B4">
        <w:t xml:space="preserve"> </w:t>
      </w:r>
      <w:r>
        <w:t>D</w:t>
      </w:r>
      <w:r w:rsidRPr="00DF58B4">
        <w:t>epressive Symptoms</w:t>
      </w:r>
      <w:r w:rsidRPr="00DF58B4">
        <w:t xml:space="preserve"> in </w:t>
      </w:r>
      <w:proofErr w:type="spellStart"/>
      <w:r w:rsidRPr="00DF58B4">
        <w:t>Older</w:t>
      </w:r>
      <w:proofErr w:type="spellEnd"/>
      <w:r w:rsidRPr="00DF58B4">
        <w:t xml:space="preserve"> </w:t>
      </w:r>
      <w:proofErr w:type="spellStart"/>
      <w:r w:rsidRPr="00DF58B4">
        <w:t>Adults</w:t>
      </w:r>
      <w:proofErr w:type="spellEnd"/>
      <w:r w:rsidRPr="00DF58B4">
        <w:t xml:space="preserve">: </w:t>
      </w:r>
      <w:r w:rsidR="00FC6CA3">
        <w:t>A</w:t>
      </w:r>
      <w:r w:rsidRPr="00DF58B4">
        <w:t xml:space="preserve"> </w:t>
      </w:r>
      <w:proofErr w:type="spellStart"/>
      <w:r w:rsidR="00FC6CA3">
        <w:t>S</w:t>
      </w:r>
      <w:r w:rsidRPr="00DF58B4">
        <w:t>ystematic</w:t>
      </w:r>
      <w:proofErr w:type="spellEnd"/>
      <w:r w:rsidRPr="00DF58B4">
        <w:t xml:space="preserve"> </w:t>
      </w:r>
      <w:r w:rsidR="00FC6CA3">
        <w:t>R</w:t>
      </w:r>
      <w:r w:rsidRPr="00DF58B4">
        <w:t>eview. </w:t>
      </w:r>
      <w:r w:rsidRPr="00DF58B4">
        <w:rPr>
          <w:i/>
          <w:iCs/>
        </w:rPr>
        <w:t xml:space="preserve">Frontiers in </w:t>
      </w:r>
      <w:proofErr w:type="spellStart"/>
      <w:r w:rsidRPr="00DF58B4">
        <w:rPr>
          <w:i/>
          <w:iCs/>
        </w:rPr>
        <w:t>Psychology</w:t>
      </w:r>
      <w:proofErr w:type="spellEnd"/>
      <w:r w:rsidRPr="00DF58B4">
        <w:t>, </w:t>
      </w:r>
      <w:r w:rsidRPr="00DF58B4">
        <w:rPr>
          <w:i/>
          <w:iCs/>
        </w:rPr>
        <w:t>12</w:t>
      </w:r>
      <w:r w:rsidRPr="00DF58B4">
        <w:t>. https://doi.</w:t>
      </w:r>
      <w:r w:rsidRPr="00DF58B4">
        <w:rPr>
          <w:lang w:val="en-US"/>
        </w:rPr>
        <w:t>org</w:t>
      </w:r>
      <w:r w:rsidRPr="00DF58B4">
        <w:t>/10.3389/fpsyg.2021.709853</w:t>
      </w:r>
    </w:p>
    <w:p w14:paraId="3C7D0D2A" w14:textId="14CEDE54" w:rsidR="009C432E" w:rsidRPr="009C432E" w:rsidRDefault="009C432E" w:rsidP="00DF58B4">
      <w:pPr>
        <w:pStyle w:val="Body"/>
        <w:spacing w:line="480" w:lineRule="auto"/>
        <w:ind w:hanging="720"/>
        <w:rPr>
          <w:lang w:val="en-US"/>
        </w:rPr>
      </w:pPr>
      <w:r w:rsidRPr="009C432E">
        <w:rPr>
          <w:lang w:val="en-US"/>
        </w:rPr>
        <w:t>Newman, K. (2016). </w:t>
      </w:r>
      <w:r w:rsidRPr="009C432E">
        <w:rPr>
          <w:i/>
          <w:iCs/>
          <w:lang w:val="en-US"/>
        </w:rPr>
        <w:t>Five Science-Backed Strategies to Build Resilience</w:t>
      </w:r>
      <w:r w:rsidRPr="009C432E">
        <w:rPr>
          <w:lang w:val="en-US"/>
        </w:rPr>
        <w:t>. Greater Good. https://greatergood.berkeley.edu/article/item/five_science_backed_strategies_to_build_resilience</w:t>
      </w:r>
    </w:p>
    <w:p w14:paraId="02369B54" w14:textId="77777777" w:rsidR="00E52B0D" w:rsidRDefault="00E52B0D" w:rsidP="00DF58B4">
      <w:pPr>
        <w:pStyle w:val="Body"/>
        <w:spacing w:line="480" w:lineRule="auto"/>
      </w:pPr>
    </w:p>
    <w:sectPr w:rsidR="00E52B0D">
      <w:footerReference w:type="default" r:id="rId10"/>
      <w:headerReference w:type="first" r:id="rId11"/>
      <w:footerReference w:type="first" r:id="rId12"/>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544B19" w14:textId="77777777" w:rsidR="000447EE" w:rsidRDefault="000447EE">
      <w:r>
        <w:separator/>
      </w:r>
    </w:p>
  </w:endnote>
  <w:endnote w:type="continuationSeparator" w:id="0">
    <w:p w14:paraId="03C870BF" w14:textId="77777777" w:rsidR="000447EE" w:rsidRDefault="00044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6331F" w14:textId="79D1FBE3" w:rsidR="00A925C7" w:rsidRDefault="00002C86">
    <w:pPr>
      <w:pStyle w:val="Body"/>
      <w:jc w:val="center"/>
    </w:pPr>
    <w:r>
      <w:t xml:space="preserve">© </w:t>
    </w:r>
    <w:r w:rsidR="007A2318">
      <w:rPr>
        <w:lang w:val="en-US"/>
      </w:rPr>
      <w:t>2024</w:t>
    </w:r>
    <w:r>
      <w:rPr>
        <w:lang w:val="en-US"/>
      </w:rPr>
      <w:t>. Grand Canyon University.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63321" w14:textId="1D6EB779" w:rsidR="00A925C7" w:rsidRDefault="00002C86">
    <w:pPr>
      <w:pStyle w:val="Body"/>
      <w:jc w:val="center"/>
    </w:pPr>
    <w:r>
      <w:t xml:space="preserve">© </w:t>
    </w:r>
    <w:r w:rsidR="007A2318">
      <w:rPr>
        <w:lang w:val="en-US"/>
      </w:rPr>
      <w:t>2024</w:t>
    </w:r>
    <w:r>
      <w:rPr>
        <w:lang w:val="en-US"/>
      </w:rPr>
      <w:t>. Grand Canyon University.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527717" w14:textId="77777777" w:rsidR="000447EE" w:rsidRDefault="000447EE">
      <w:r>
        <w:separator/>
      </w:r>
    </w:p>
  </w:footnote>
  <w:footnote w:type="continuationSeparator" w:id="0">
    <w:p w14:paraId="4EC007E6" w14:textId="77777777" w:rsidR="000447EE" w:rsidRDefault="00044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63320" w14:textId="0FBAD1A7" w:rsidR="00A925C7" w:rsidRDefault="007A2318">
    <w:pPr>
      <w:pStyle w:val="Header"/>
      <w:tabs>
        <w:tab w:val="clear" w:pos="9360"/>
        <w:tab w:val="right" w:pos="9340"/>
      </w:tabs>
    </w:pPr>
    <w:r>
      <w:rPr>
        <w:noProof/>
      </w:rPr>
      <w:drawing>
        <wp:inline distT="0" distB="0" distL="0" distR="0" wp14:anchorId="37411C5E" wp14:editId="75A206FE">
          <wp:extent cx="2326005" cy="548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326005" cy="548640"/>
                  </a:xfrm>
                  <a:prstGeom prst="rect">
                    <a:avLst/>
                  </a:prstGeom>
                </pic:spPr>
              </pic:pic>
            </a:graphicData>
          </a:graphic>
        </wp:inline>
      </w:drawing>
    </w:r>
  </w:p>
  <w:p w14:paraId="28199370" w14:textId="77777777" w:rsidR="007A2318" w:rsidRDefault="007A2318">
    <w:pPr>
      <w:pStyle w:val="Header"/>
      <w:tabs>
        <w:tab w:val="clear" w:pos="9360"/>
        <w:tab w:val="right" w:pos="934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5C7"/>
    <w:rsid w:val="00002C86"/>
    <w:rsid w:val="00022BB2"/>
    <w:rsid w:val="00026BC0"/>
    <w:rsid w:val="00027D46"/>
    <w:rsid w:val="00033A21"/>
    <w:rsid w:val="000447EE"/>
    <w:rsid w:val="000502BD"/>
    <w:rsid w:val="00067FCC"/>
    <w:rsid w:val="001016D7"/>
    <w:rsid w:val="00107E30"/>
    <w:rsid w:val="00125632"/>
    <w:rsid w:val="00214337"/>
    <w:rsid w:val="00263D2E"/>
    <w:rsid w:val="00286210"/>
    <w:rsid w:val="002A17A1"/>
    <w:rsid w:val="002B636F"/>
    <w:rsid w:val="002B7BF6"/>
    <w:rsid w:val="003E3446"/>
    <w:rsid w:val="00494707"/>
    <w:rsid w:val="004A7CF3"/>
    <w:rsid w:val="004B6CEB"/>
    <w:rsid w:val="0053698E"/>
    <w:rsid w:val="00584091"/>
    <w:rsid w:val="005B1E84"/>
    <w:rsid w:val="005F776B"/>
    <w:rsid w:val="0064088F"/>
    <w:rsid w:val="00652BAF"/>
    <w:rsid w:val="00693D95"/>
    <w:rsid w:val="00710040"/>
    <w:rsid w:val="00793453"/>
    <w:rsid w:val="00796774"/>
    <w:rsid w:val="007A2318"/>
    <w:rsid w:val="007A4978"/>
    <w:rsid w:val="007A5B7C"/>
    <w:rsid w:val="007C5842"/>
    <w:rsid w:val="0089379A"/>
    <w:rsid w:val="00901839"/>
    <w:rsid w:val="00901E22"/>
    <w:rsid w:val="00977B96"/>
    <w:rsid w:val="009C432E"/>
    <w:rsid w:val="00A038AD"/>
    <w:rsid w:val="00A453AC"/>
    <w:rsid w:val="00A75450"/>
    <w:rsid w:val="00A925C7"/>
    <w:rsid w:val="00AA326E"/>
    <w:rsid w:val="00AA68BF"/>
    <w:rsid w:val="00AF13D6"/>
    <w:rsid w:val="00BD1CEF"/>
    <w:rsid w:val="00C43947"/>
    <w:rsid w:val="00CF3800"/>
    <w:rsid w:val="00D035E6"/>
    <w:rsid w:val="00D34F14"/>
    <w:rsid w:val="00DC5126"/>
    <w:rsid w:val="00DD1D66"/>
    <w:rsid w:val="00DF58B4"/>
    <w:rsid w:val="00E236AE"/>
    <w:rsid w:val="00E267CE"/>
    <w:rsid w:val="00E52B0D"/>
    <w:rsid w:val="00F448C2"/>
    <w:rsid w:val="00F74896"/>
    <w:rsid w:val="00FC6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632DF"/>
  <w15:docId w15:val="{B6CEFC7F-B45F-4B09-ACCE-27FB88ECC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line="276" w:lineRule="auto"/>
    </w:pPr>
    <w:rPr>
      <w:rFonts w:cs="Arial Unicode MS"/>
      <w:color w:val="000000"/>
      <w:sz w:val="24"/>
      <w:szCs w:val="24"/>
      <w:u w:color="000000"/>
      <w:lang w:val="de-DE"/>
    </w:rPr>
  </w:style>
  <w:style w:type="paragraph" w:styleId="Header">
    <w:name w:val="header"/>
    <w:pPr>
      <w:tabs>
        <w:tab w:val="center" w:pos="4680"/>
        <w:tab w:val="right" w:pos="9360"/>
      </w:tabs>
    </w:pPr>
    <w:rPr>
      <w:rFonts w:eastAsia="Times New Roman"/>
      <w:color w:val="000000"/>
      <w:sz w:val="24"/>
      <w:szCs w:val="24"/>
      <w:u w:color="000000"/>
    </w:rPr>
  </w:style>
  <w:style w:type="character" w:customStyle="1" w:styleId="None2">
    <w:name w:val="None 2"/>
    <w:rPr>
      <w:lang w:val="en-US"/>
    </w:rPr>
  </w:style>
  <w:style w:type="character" w:styleId="CommentReference">
    <w:name w:val="annotation reference"/>
    <w:basedOn w:val="DefaultParagraphFont"/>
    <w:uiPriority w:val="99"/>
    <w:semiHidden/>
    <w:unhideWhenUsed/>
    <w:rsid w:val="00002C86"/>
    <w:rPr>
      <w:sz w:val="16"/>
      <w:szCs w:val="16"/>
    </w:rPr>
  </w:style>
  <w:style w:type="paragraph" w:styleId="CommentText">
    <w:name w:val="annotation text"/>
    <w:basedOn w:val="Normal"/>
    <w:link w:val="CommentTextChar"/>
    <w:uiPriority w:val="99"/>
    <w:unhideWhenUsed/>
    <w:rsid w:val="00002C86"/>
    <w:rPr>
      <w:sz w:val="20"/>
      <w:szCs w:val="20"/>
    </w:rPr>
  </w:style>
  <w:style w:type="character" w:customStyle="1" w:styleId="CommentTextChar">
    <w:name w:val="Comment Text Char"/>
    <w:basedOn w:val="DefaultParagraphFont"/>
    <w:link w:val="CommentText"/>
    <w:uiPriority w:val="99"/>
    <w:rsid w:val="00002C86"/>
  </w:style>
  <w:style w:type="paragraph" w:styleId="CommentSubject">
    <w:name w:val="annotation subject"/>
    <w:basedOn w:val="CommentText"/>
    <w:next w:val="CommentText"/>
    <w:link w:val="CommentSubjectChar"/>
    <w:uiPriority w:val="99"/>
    <w:semiHidden/>
    <w:unhideWhenUsed/>
    <w:rsid w:val="00002C86"/>
    <w:rPr>
      <w:b/>
      <w:bCs/>
    </w:rPr>
  </w:style>
  <w:style w:type="character" w:customStyle="1" w:styleId="CommentSubjectChar">
    <w:name w:val="Comment Subject Char"/>
    <w:basedOn w:val="CommentTextChar"/>
    <w:link w:val="CommentSubject"/>
    <w:uiPriority w:val="99"/>
    <w:semiHidden/>
    <w:rsid w:val="00002C86"/>
    <w:rPr>
      <w:b/>
      <w:bCs/>
    </w:rPr>
  </w:style>
  <w:style w:type="paragraph" w:styleId="BalloonText">
    <w:name w:val="Balloon Text"/>
    <w:basedOn w:val="Normal"/>
    <w:link w:val="BalloonTextChar"/>
    <w:uiPriority w:val="99"/>
    <w:semiHidden/>
    <w:unhideWhenUsed/>
    <w:rsid w:val="00002C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2C86"/>
    <w:rPr>
      <w:rFonts w:ascii="Segoe UI" w:hAnsi="Segoe UI" w:cs="Segoe UI"/>
      <w:sz w:val="18"/>
      <w:szCs w:val="18"/>
    </w:rPr>
  </w:style>
  <w:style w:type="paragraph" w:styleId="Footer">
    <w:name w:val="footer"/>
    <w:basedOn w:val="Normal"/>
    <w:link w:val="FooterChar"/>
    <w:uiPriority w:val="99"/>
    <w:unhideWhenUsed/>
    <w:rsid w:val="00DC5126"/>
    <w:pPr>
      <w:tabs>
        <w:tab w:val="center" w:pos="4680"/>
        <w:tab w:val="right" w:pos="9360"/>
      </w:tabs>
    </w:pPr>
  </w:style>
  <w:style w:type="character" w:customStyle="1" w:styleId="FooterChar">
    <w:name w:val="Footer Char"/>
    <w:basedOn w:val="DefaultParagraphFont"/>
    <w:link w:val="Footer"/>
    <w:uiPriority w:val="99"/>
    <w:rsid w:val="00DC5126"/>
    <w:rPr>
      <w:sz w:val="24"/>
      <w:szCs w:val="24"/>
    </w:rPr>
  </w:style>
  <w:style w:type="paragraph" w:styleId="Revision">
    <w:name w:val="Revision"/>
    <w:hidden/>
    <w:uiPriority w:val="99"/>
    <w:semiHidden/>
    <w:rsid w:val="007A231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UnresolvedMention">
    <w:name w:val="Unresolved Mention"/>
    <w:basedOn w:val="DefaultParagraphFont"/>
    <w:uiPriority w:val="99"/>
    <w:semiHidden/>
    <w:unhideWhenUsed/>
    <w:rsid w:val="00DF58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6224180">
      <w:bodyDiv w:val="1"/>
      <w:marLeft w:val="0"/>
      <w:marRight w:val="0"/>
      <w:marTop w:val="0"/>
      <w:marBottom w:val="0"/>
      <w:divBdr>
        <w:top w:val="none" w:sz="0" w:space="0" w:color="auto"/>
        <w:left w:val="none" w:sz="0" w:space="0" w:color="auto"/>
        <w:bottom w:val="none" w:sz="0" w:space="0" w:color="auto"/>
        <w:right w:val="none" w:sz="0" w:space="0" w:color="auto"/>
      </w:divBdr>
      <w:divsChild>
        <w:div w:id="1251886159">
          <w:marLeft w:val="-720"/>
          <w:marRight w:val="0"/>
          <w:marTop w:val="0"/>
          <w:marBottom w:val="0"/>
          <w:divBdr>
            <w:top w:val="none" w:sz="0" w:space="0" w:color="auto"/>
            <w:left w:val="none" w:sz="0" w:space="0" w:color="auto"/>
            <w:bottom w:val="none" w:sz="0" w:space="0" w:color="auto"/>
            <w:right w:val="none" w:sz="0" w:space="0" w:color="auto"/>
          </w:divBdr>
        </w:div>
      </w:divsChild>
    </w:div>
    <w:div w:id="612832595">
      <w:bodyDiv w:val="1"/>
      <w:marLeft w:val="0"/>
      <w:marRight w:val="0"/>
      <w:marTop w:val="0"/>
      <w:marBottom w:val="0"/>
      <w:divBdr>
        <w:top w:val="none" w:sz="0" w:space="0" w:color="auto"/>
        <w:left w:val="none" w:sz="0" w:space="0" w:color="auto"/>
        <w:bottom w:val="none" w:sz="0" w:space="0" w:color="auto"/>
        <w:right w:val="none" w:sz="0" w:space="0" w:color="auto"/>
      </w:divBdr>
      <w:divsChild>
        <w:div w:id="542014914">
          <w:marLeft w:val="-720"/>
          <w:marRight w:val="0"/>
          <w:marTop w:val="0"/>
          <w:marBottom w:val="0"/>
          <w:divBdr>
            <w:top w:val="none" w:sz="0" w:space="0" w:color="auto"/>
            <w:left w:val="none" w:sz="0" w:space="0" w:color="auto"/>
            <w:bottom w:val="none" w:sz="0" w:space="0" w:color="auto"/>
            <w:right w:val="none" w:sz="0" w:space="0" w:color="auto"/>
          </w:divBdr>
        </w:div>
      </w:divsChild>
    </w:div>
    <w:div w:id="637103434">
      <w:bodyDiv w:val="1"/>
      <w:marLeft w:val="0"/>
      <w:marRight w:val="0"/>
      <w:marTop w:val="0"/>
      <w:marBottom w:val="0"/>
      <w:divBdr>
        <w:top w:val="none" w:sz="0" w:space="0" w:color="auto"/>
        <w:left w:val="none" w:sz="0" w:space="0" w:color="auto"/>
        <w:bottom w:val="none" w:sz="0" w:space="0" w:color="auto"/>
        <w:right w:val="none" w:sz="0" w:space="0" w:color="auto"/>
      </w:divBdr>
      <w:divsChild>
        <w:div w:id="1008480610">
          <w:marLeft w:val="-720"/>
          <w:marRight w:val="0"/>
          <w:marTop w:val="0"/>
          <w:marBottom w:val="0"/>
          <w:divBdr>
            <w:top w:val="none" w:sz="0" w:space="0" w:color="auto"/>
            <w:left w:val="none" w:sz="0" w:space="0" w:color="auto"/>
            <w:bottom w:val="none" w:sz="0" w:space="0" w:color="auto"/>
            <w:right w:val="none" w:sz="0" w:space="0" w:color="auto"/>
          </w:divBdr>
        </w:div>
      </w:divsChild>
    </w:div>
    <w:div w:id="851146925">
      <w:bodyDiv w:val="1"/>
      <w:marLeft w:val="0"/>
      <w:marRight w:val="0"/>
      <w:marTop w:val="0"/>
      <w:marBottom w:val="0"/>
      <w:divBdr>
        <w:top w:val="none" w:sz="0" w:space="0" w:color="auto"/>
        <w:left w:val="none" w:sz="0" w:space="0" w:color="auto"/>
        <w:bottom w:val="none" w:sz="0" w:space="0" w:color="auto"/>
        <w:right w:val="none" w:sz="0" w:space="0" w:color="auto"/>
      </w:divBdr>
      <w:divsChild>
        <w:div w:id="980381602">
          <w:marLeft w:val="-720"/>
          <w:marRight w:val="0"/>
          <w:marTop w:val="0"/>
          <w:marBottom w:val="0"/>
          <w:divBdr>
            <w:top w:val="none" w:sz="0" w:space="0" w:color="auto"/>
            <w:left w:val="none" w:sz="0" w:space="0" w:color="auto"/>
            <w:bottom w:val="none" w:sz="0" w:space="0" w:color="auto"/>
            <w:right w:val="none" w:sz="0" w:space="0" w:color="auto"/>
          </w:divBdr>
        </w:div>
      </w:divsChild>
    </w:div>
    <w:div w:id="982537730">
      <w:bodyDiv w:val="1"/>
      <w:marLeft w:val="0"/>
      <w:marRight w:val="0"/>
      <w:marTop w:val="0"/>
      <w:marBottom w:val="0"/>
      <w:divBdr>
        <w:top w:val="none" w:sz="0" w:space="0" w:color="auto"/>
        <w:left w:val="none" w:sz="0" w:space="0" w:color="auto"/>
        <w:bottom w:val="none" w:sz="0" w:space="0" w:color="auto"/>
        <w:right w:val="none" w:sz="0" w:space="0" w:color="auto"/>
      </w:divBdr>
      <w:divsChild>
        <w:div w:id="875775159">
          <w:marLeft w:val="-720"/>
          <w:marRight w:val="0"/>
          <w:marTop w:val="0"/>
          <w:marBottom w:val="0"/>
          <w:divBdr>
            <w:top w:val="none" w:sz="0" w:space="0" w:color="auto"/>
            <w:left w:val="none" w:sz="0" w:space="0" w:color="auto"/>
            <w:bottom w:val="none" w:sz="0" w:space="0" w:color="auto"/>
            <w:right w:val="none" w:sz="0" w:space="0" w:color="auto"/>
          </w:divBdr>
        </w:div>
      </w:divsChild>
    </w:div>
    <w:div w:id="1189492402">
      <w:bodyDiv w:val="1"/>
      <w:marLeft w:val="0"/>
      <w:marRight w:val="0"/>
      <w:marTop w:val="0"/>
      <w:marBottom w:val="0"/>
      <w:divBdr>
        <w:top w:val="none" w:sz="0" w:space="0" w:color="auto"/>
        <w:left w:val="none" w:sz="0" w:space="0" w:color="auto"/>
        <w:bottom w:val="none" w:sz="0" w:space="0" w:color="auto"/>
        <w:right w:val="none" w:sz="0" w:space="0" w:color="auto"/>
      </w:divBdr>
      <w:divsChild>
        <w:div w:id="1289361485">
          <w:marLeft w:val="-720"/>
          <w:marRight w:val="0"/>
          <w:marTop w:val="0"/>
          <w:marBottom w:val="0"/>
          <w:divBdr>
            <w:top w:val="none" w:sz="0" w:space="0" w:color="auto"/>
            <w:left w:val="none" w:sz="0" w:space="0" w:color="auto"/>
            <w:bottom w:val="none" w:sz="0" w:space="0" w:color="auto"/>
            <w:right w:val="none" w:sz="0" w:space="0" w:color="auto"/>
          </w:divBdr>
        </w:div>
      </w:divsChild>
    </w:div>
    <w:div w:id="1353411769">
      <w:bodyDiv w:val="1"/>
      <w:marLeft w:val="0"/>
      <w:marRight w:val="0"/>
      <w:marTop w:val="0"/>
      <w:marBottom w:val="0"/>
      <w:divBdr>
        <w:top w:val="none" w:sz="0" w:space="0" w:color="auto"/>
        <w:left w:val="none" w:sz="0" w:space="0" w:color="auto"/>
        <w:bottom w:val="none" w:sz="0" w:space="0" w:color="auto"/>
        <w:right w:val="none" w:sz="0" w:space="0" w:color="auto"/>
      </w:divBdr>
      <w:divsChild>
        <w:div w:id="35669035">
          <w:marLeft w:val="-720"/>
          <w:marRight w:val="0"/>
          <w:marTop w:val="0"/>
          <w:marBottom w:val="0"/>
          <w:divBdr>
            <w:top w:val="none" w:sz="0" w:space="0" w:color="auto"/>
            <w:left w:val="none" w:sz="0" w:space="0" w:color="auto"/>
            <w:bottom w:val="none" w:sz="0" w:space="0" w:color="auto"/>
            <w:right w:val="none" w:sz="0" w:space="0" w:color="auto"/>
          </w:divBdr>
        </w:div>
      </w:divsChild>
    </w:div>
    <w:div w:id="1516727680">
      <w:bodyDiv w:val="1"/>
      <w:marLeft w:val="0"/>
      <w:marRight w:val="0"/>
      <w:marTop w:val="0"/>
      <w:marBottom w:val="0"/>
      <w:divBdr>
        <w:top w:val="none" w:sz="0" w:space="0" w:color="auto"/>
        <w:left w:val="none" w:sz="0" w:space="0" w:color="auto"/>
        <w:bottom w:val="none" w:sz="0" w:space="0" w:color="auto"/>
        <w:right w:val="none" w:sz="0" w:space="0" w:color="auto"/>
      </w:divBdr>
      <w:divsChild>
        <w:div w:id="1760365444">
          <w:marLeft w:val="-720"/>
          <w:marRight w:val="0"/>
          <w:marTop w:val="0"/>
          <w:marBottom w:val="0"/>
          <w:divBdr>
            <w:top w:val="none" w:sz="0" w:space="0" w:color="auto"/>
            <w:left w:val="none" w:sz="0" w:space="0" w:color="auto"/>
            <w:bottom w:val="none" w:sz="0" w:space="0" w:color="auto"/>
            <w:right w:val="none" w:sz="0" w:space="0" w:color="auto"/>
          </w:divBdr>
        </w:div>
      </w:divsChild>
    </w:div>
    <w:div w:id="1790583969">
      <w:bodyDiv w:val="1"/>
      <w:marLeft w:val="0"/>
      <w:marRight w:val="0"/>
      <w:marTop w:val="0"/>
      <w:marBottom w:val="0"/>
      <w:divBdr>
        <w:top w:val="none" w:sz="0" w:space="0" w:color="auto"/>
        <w:left w:val="none" w:sz="0" w:space="0" w:color="auto"/>
        <w:bottom w:val="none" w:sz="0" w:space="0" w:color="auto"/>
        <w:right w:val="none" w:sz="0" w:space="0" w:color="auto"/>
      </w:divBdr>
      <w:divsChild>
        <w:div w:id="934019802">
          <w:marLeft w:val="-720"/>
          <w:marRight w:val="0"/>
          <w:marTop w:val="0"/>
          <w:marBottom w:val="0"/>
          <w:divBdr>
            <w:top w:val="none" w:sz="0" w:space="0" w:color="auto"/>
            <w:left w:val="none" w:sz="0" w:space="0" w:color="auto"/>
            <w:bottom w:val="none" w:sz="0" w:space="0" w:color="auto"/>
            <w:right w:val="none" w:sz="0" w:space="0" w:color="auto"/>
          </w:divBdr>
        </w:div>
      </w:divsChild>
    </w:div>
    <w:div w:id="1967543973">
      <w:bodyDiv w:val="1"/>
      <w:marLeft w:val="0"/>
      <w:marRight w:val="0"/>
      <w:marTop w:val="0"/>
      <w:marBottom w:val="0"/>
      <w:divBdr>
        <w:top w:val="none" w:sz="0" w:space="0" w:color="auto"/>
        <w:left w:val="none" w:sz="0" w:space="0" w:color="auto"/>
        <w:bottom w:val="none" w:sz="0" w:space="0" w:color="auto"/>
        <w:right w:val="none" w:sz="0" w:space="0" w:color="auto"/>
      </w:divBdr>
      <w:divsChild>
        <w:div w:id="1724478762">
          <w:marLeft w:val="-720"/>
          <w:marRight w:val="0"/>
          <w:marTop w:val="0"/>
          <w:marBottom w:val="0"/>
          <w:divBdr>
            <w:top w:val="none" w:sz="0" w:space="0" w:color="auto"/>
            <w:left w:val="none" w:sz="0" w:space="0" w:color="auto"/>
            <w:bottom w:val="none" w:sz="0" w:space="0" w:color="auto"/>
            <w:right w:val="none" w:sz="0" w:space="0" w:color="auto"/>
          </w:divBdr>
        </w:div>
      </w:divsChild>
    </w:div>
    <w:div w:id="1987511168">
      <w:bodyDiv w:val="1"/>
      <w:marLeft w:val="0"/>
      <w:marRight w:val="0"/>
      <w:marTop w:val="0"/>
      <w:marBottom w:val="0"/>
      <w:divBdr>
        <w:top w:val="none" w:sz="0" w:space="0" w:color="auto"/>
        <w:left w:val="none" w:sz="0" w:space="0" w:color="auto"/>
        <w:bottom w:val="none" w:sz="0" w:space="0" w:color="auto"/>
        <w:right w:val="none" w:sz="0" w:space="0" w:color="auto"/>
      </w:divBdr>
      <w:divsChild>
        <w:div w:id="1647276590">
          <w:marLeft w:val="-720"/>
          <w:marRight w:val="0"/>
          <w:marTop w:val="0"/>
          <w:marBottom w:val="0"/>
          <w:divBdr>
            <w:top w:val="none" w:sz="0" w:space="0" w:color="auto"/>
            <w:left w:val="none" w:sz="0" w:space="0" w:color="auto"/>
            <w:bottom w:val="none" w:sz="0" w:space="0" w:color="auto"/>
            <w:right w:val="none" w:sz="0" w:space="0" w:color="auto"/>
          </w:divBdr>
        </w:div>
      </w:divsChild>
    </w:div>
    <w:div w:id="2006544153">
      <w:bodyDiv w:val="1"/>
      <w:marLeft w:val="0"/>
      <w:marRight w:val="0"/>
      <w:marTop w:val="0"/>
      <w:marBottom w:val="0"/>
      <w:divBdr>
        <w:top w:val="none" w:sz="0" w:space="0" w:color="auto"/>
        <w:left w:val="none" w:sz="0" w:space="0" w:color="auto"/>
        <w:bottom w:val="none" w:sz="0" w:space="0" w:color="auto"/>
        <w:right w:val="none" w:sz="0" w:space="0" w:color="auto"/>
      </w:divBdr>
      <w:divsChild>
        <w:div w:id="1647200828">
          <w:marLeft w:val="-72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psychologytoday.com/us/blog/atypical-children-extraordinary-parenting/202107/using-resiliency-mindset-choose-intervention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6" ma:contentTypeDescription="Create a new document." ma:contentTypeScope="" ma:versionID="27b9d429859bcb4cc95ca5b147d3168a">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1c82921937d1af28a735bf3437c860b8"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AAC27A-2105-4024-B9A4-B0A7B6532432}">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customXml/itemProps2.xml><?xml version="1.0" encoding="utf-8"?>
<ds:datastoreItem xmlns:ds="http://schemas.openxmlformats.org/officeDocument/2006/customXml" ds:itemID="{E08A92C7-FCE3-49CC-BADB-C8BAD3BF6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56762D-E6F6-41F1-AF26-89F88C38F4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1581</Words>
  <Characters>9015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Milliken</dc:creator>
  <cp:keywords/>
  <cp:lastModifiedBy>Katie Cronin</cp:lastModifiedBy>
  <cp:revision>2</cp:revision>
  <dcterms:created xsi:type="dcterms:W3CDTF">2024-10-24T04:01:00Z</dcterms:created>
  <dcterms:modified xsi:type="dcterms:W3CDTF">2024-10-24T04:01:00Z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BusinessValue">
    <vt:lpwstr>1;#Normal|581d4866-74cc-43f1-bef1-bb304cbfeaa5</vt:lpwstr>
  </property>
  <property fmtid="{D5CDD505-2E9C-101B-9397-08002B2CF9AE}" pid="6" name="SecurityClassification">
    <vt:lpwstr>2;#Internal|98311b30-b9e9-4d4f-9f64-0688c0d4a234</vt:lpwstr>
  </property>
  <property fmtid="{D5CDD505-2E9C-101B-9397-08002B2CF9AE}" pid="7" name="DocumentStatus">
    <vt:lpwstr/>
  </property>
  <property fmtid="{D5CDD505-2E9C-101B-9397-08002B2CF9AE}" pid="8" name="DocumentCategory">
    <vt:lpwstr/>
  </property>
  <property fmtid="{D5CDD505-2E9C-101B-9397-08002B2CF9AE}" pid="9" name="DocumentSubject">
    <vt:lpwstr/>
  </property>
  <property fmtid="{D5CDD505-2E9C-101B-9397-08002B2CF9AE}" pid="10" name="DocumentType">
    <vt:lpwstr/>
  </property>
  <property fmtid="{D5CDD505-2E9C-101B-9397-08002B2CF9AE}" pid="11" name="Order">
    <vt:r8>14706800</vt:r8>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ies>
</file>